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826400C" w:rsidR="009B6F95" w:rsidRPr="00C803F3" w:rsidRDefault="008D59B1" w:rsidP="00E81E1F">
      <w:pPr>
        <w:pStyle w:val="Title1"/>
      </w:pPr>
      <w:r>
        <w:t xml:space="preserve">Children and Young People Board - </w:t>
      </w:r>
      <w:r w:rsidR="0078055C">
        <w:t>Terms of reference</w:t>
      </w:r>
      <w:r w:rsidR="006C440E">
        <w:t>, Membership</w:t>
      </w:r>
      <w:r w:rsidR="0078055C">
        <w:t xml:space="preserve"> and Appointments </w:t>
      </w:r>
      <w:r w:rsidR="006C440E">
        <w:t>to</w:t>
      </w:r>
      <w:r w:rsidR="0078055C">
        <w:t xml:space="preserve"> Outside Bodies for 2023/24</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B6D0E5E" w:rsidR="00795C95" w:rsidRPr="00B66284" w:rsidRDefault="00E53595" w:rsidP="00B84F31">
          <w:pPr>
            <w:ind w:left="0" w:firstLine="0"/>
            <w:rPr>
              <w:rStyle w:val="Title3Char"/>
              <w:b w:val="0"/>
              <w:bCs w:val="0"/>
            </w:rPr>
          </w:pPr>
          <w:r>
            <w:rPr>
              <w:rStyle w:val="Title3Char"/>
              <w:b w:val="0"/>
              <w:bCs w:val="0"/>
            </w:rPr>
            <w:t>For information.</w:t>
          </w:r>
        </w:p>
      </w:sdtContent>
    </w:sdt>
    <w:p w14:paraId="4DECE816" w14:textId="1B646F7B" w:rsidR="00167476" w:rsidRPr="00206C4D" w:rsidRDefault="00167476" w:rsidP="00206C4D">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235E5858" w14:textId="1A4767CC" w:rsidR="007E1D79" w:rsidRDefault="007E1D79" w:rsidP="007E1D79">
      <w:pPr>
        <w:pStyle w:val="MainText"/>
        <w:rPr>
          <w:rFonts w:ascii="Arial" w:hAnsi="Arial" w:cs="Arial"/>
        </w:rPr>
      </w:pPr>
      <w:r w:rsidRPr="0003009E">
        <w:rPr>
          <w:rFonts w:ascii="Arial" w:hAnsi="Arial" w:cs="Arial"/>
        </w:rPr>
        <w:t xml:space="preserve">This report outlines the terms of reference and membership for the LGA’s Children and Young People Board for </w:t>
      </w:r>
      <w:r>
        <w:rPr>
          <w:rFonts w:ascii="Arial" w:hAnsi="Arial" w:cs="Arial"/>
        </w:rPr>
        <w:t xml:space="preserve">the </w:t>
      </w:r>
      <w:r w:rsidRPr="0003009E">
        <w:rPr>
          <w:rFonts w:ascii="Arial" w:hAnsi="Arial" w:cs="Arial"/>
        </w:rPr>
        <w:t>202</w:t>
      </w:r>
      <w:r>
        <w:rPr>
          <w:rFonts w:ascii="Arial" w:hAnsi="Arial" w:cs="Arial"/>
        </w:rPr>
        <w:t>3/24</w:t>
      </w:r>
      <w:r w:rsidRPr="0003009E">
        <w:rPr>
          <w:rFonts w:ascii="Arial" w:hAnsi="Arial" w:cs="Arial"/>
        </w:rPr>
        <w:t xml:space="preserve"> meeting cycle. The report also identifies outside bodies to which the Board is asked appoint for the 202</w:t>
      </w:r>
      <w:r>
        <w:rPr>
          <w:rFonts w:ascii="Arial" w:hAnsi="Arial" w:cs="Arial"/>
        </w:rPr>
        <w:t>3/24</w:t>
      </w:r>
      <w:r w:rsidRPr="0003009E">
        <w:rPr>
          <w:rFonts w:ascii="Arial" w:hAnsi="Arial" w:cs="Arial"/>
        </w:rPr>
        <w:t xml:space="preserve"> meeting cycle.</w:t>
      </w:r>
    </w:p>
    <w:p w14:paraId="03CE2F04" w14:textId="4D1114F8" w:rsidR="0082567F" w:rsidRPr="00203F6F" w:rsidRDefault="0082567F" w:rsidP="0082567F">
      <w:pPr>
        <w:pStyle w:val="MainText"/>
        <w:rPr>
          <w:rFonts w:ascii="Arial" w:hAnsi="Arial" w:cs="Arial"/>
          <w:szCs w:val="22"/>
        </w:rPr>
      </w:pPr>
    </w:p>
    <w:p w14:paraId="4207AE82" w14:textId="095C51A1" w:rsidR="009B6F95" w:rsidRDefault="009B6F95" w:rsidP="00206C4D">
      <w:pPr>
        <w:pStyle w:val="Title3"/>
      </w:pPr>
    </w:p>
    <w:p w14:paraId="669BB848" w14:textId="1A874165" w:rsidR="00E272FA" w:rsidRDefault="00BC768C" w:rsidP="00206C4D">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7E1D79">
            <w:rPr>
              <w:rStyle w:val="ReportTemplate"/>
              <w:b w:val="0"/>
              <w:bCs w:val="0"/>
            </w:rPr>
            <w:t>One politically led organisation</w:t>
          </w:r>
        </w:sdtContent>
      </w:sdt>
    </w:p>
    <w:p w14:paraId="065258CB" w14:textId="15CCFB43" w:rsidR="00F56CEF" w:rsidRDefault="00F56CEF" w:rsidP="00206C4D">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7AB4A43A">
                <wp:simplePos x="0" y="0"/>
                <wp:positionH relativeFrom="margin">
                  <wp:posOffset>0</wp:posOffset>
                </wp:positionH>
                <wp:positionV relativeFrom="paragraph">
                  <wp:posOffset>228187</wp:posOffset>
                </wp:positionV>
                <wp:extent cx="5883965" cy="2234316"/>
                <wp:effectExtent l="0" t="0" r="21590" b="13970"/>
                <wp:wrapNone/>
                <wp:docPr id="1" name="Text Box 1"/>
                <wp:cNvGraphicFramePr/>
                <a:graphic xmlns:a="http://schemas.openxmlformats.org/drawingml/2006/main">
                  <a:graphicData uri="http://schemas.microsoft.com/office/word/2010/wordprocessingShape">
                    <wps:wsp>
                      <wps:cNvSpPr txBox="1"/>
                      <wps:spPr>
                        <a:xfrm>
                          <a:off x="0" y="0"/>
                          <a:ext cx="5883965" cy="22343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DD7AE91" w14:textId="54BC878D" w:rsidR="000F69FB" w:rsidRDefault="00E272FA" w:rsidP="00206C4D">
                            <w:pPr>
                              <w:pStyle w:val="Title3"/>
                            </w:pPr>
                            <w:r w:rsidRPr="00B233C5">
                              <w:t>That the Board</w:t>
                            </w:r>
                            <w:r w:rsidR="005738C4">
                              <w:t>:</w:t>
                            </w:r>
                          </w:p>
                          <w:p w14:paraId="7C95C877" w14:textId="77777777" w:rsidR="00983C03" w:rsidRPr="002C2DCA" w:rsidRDefault="00983C03" w:rsidP="00983C03">
                            <w:pPr>
                              <w:pStyle w:val="MainText"/>
                              <w:numPr>
                                <w:ilvl w:val="0"/>
                                <w:numId w:val="4"/>
                              </w:numPr>
                              <w:spacing w:line="276" w:lineRule="auto"/>
                              <w:rPr>
                                <w:rFonts w:ascii="Arial" w:eastAsiaTheme="minorHAnsi" w:hAnsi="Arial" w:cstheme="minorBidi"/>
                                <w:b/>
                                <w:bCs/>
                                <w:szCs w:val="22"/>
                                <w:lang w:eastAsia="en-US"/>
                              </w:rPr>
                            </w:pPr>
                            <w:r w:rsidRPr="002C2DCA">
                              <w:rPr>
                                <w:rFonts w:ascii="Arial" w:eastAsiaTheme="minorHAnsi" w:hAnsi="Arial" w:cstheme="minorBidi"/>
                                <w:b/>
                                <w:bCs/>
                                <w:szCs w:val="22"/>
                                <w:lang w:eastAsia="en-US"/>
                              </w:rPr>
                              <w:t xml:space="preserve">agree its Terms of Reference (Appendix A); </w:t>
                            </w:r>
                          </w:p>
                          <w:p w14:paraId="19386921" w14:textId="1CA7593C" w:rsidR="00983C03" w:rsidRPr="002C2DCA" w:rsidRDefault="00983C03" w:rsidP="00983C03">
                            <w:pPr>
                              <w:pStyle w:val="MainText"/>
                              <w:numPr>
                                <w:ilvl w:val="0"/>
                                <w:numId w:val="4"/>
                              </w:numPr>
                              <w:spacing w:line="276" w:lineRule="auto"/>
                              <w:rPr>
                                <w:rFonts w:ascii="Arial" w:eastAsiaTheme="minorHAnsi" w:hAnsi="Arial" w:cstheme="minorBidi"/>
                                <w:b/>
                                <w:bCs/>
                                <w:szCs w:val="22"/>
                                <w:lang w:eastAsia="en-US"/>
                              </w:rPr>
                            </w:pPr>
                            <w:r w:rsidRPr="002C2DCA">
                              <w:rPr>
                                <w:rFonts w:ascii="Arial" w:eastAsiaTheme="minorHAnsi" w:hAnsi="Arial" w:cstheme="minorBidi"/>
                                <w:b/>
                                <w:bCs/>
                                <w:szCs w:val="22"/>
                                <w:lang w:eastAsia="en-US"/>
                              </w:rPr>
                              <w:t>formally note</w:t>
                            </w:r>
                            <w:r w:rsidR="003778B2">
                              <w:rPr>
                                <w:rFonts w:ascii="Arial" w:eastAsiaTheme="minorHAnsi" w:hAnsi="Arial" w:cstheme="minorBidi"/>
                                <w:b/>
                                <w:bCs/>
                                <w:szCs w:val="22"/>
                                <w:lang w:eastAsia="en-US"/>
                              </w:rPr>
                              <w:t>s</w:t>
                            </w:r>
                            <w:r w:rsidRPr="002C2DCA">
                              <w:rPr>
                                <w:rFonts w:ascii="Arial" w:eastAsiaTheme="minorHAnsi" w:hAnsi="Arial" w:cstheme="minorBidi"/>
                                <w:b/>
                                <w:bCs/>
                                <w:szCs w:val="22"/>
                                <w:lang w:eastAsia="en-US"/>
                              </w:rPr>
                              <w:t xml:space="preserve"> the membership for 202</w:t>
                            </w:r>
                            <w:r w:rsidR="00E215D5">
                              <w:rPr>
                                <w:rFonts w:ascii="Arial" w:eastAsiaTheme="minorHAnsi" w:hAnsi="Arial" w:cstheme="minorBidi"/>
                                <w:b/>
                                <w:bCs/>
                                <w:szCs w:val="22"/>
                                <w:lang w:eastAsia="en-US"/>
                              </w:rPr>
                              <w:t>3</w:t>
                            </w:r>
                            <w:r w:rsidRPr="002C2DCA">
                              <w:rPr>
                                <w:rFonts w:ascii="Arial" w:eastAsiaTheme="minorHAnsi" w:hAnsi="Arial" w:cstheme="minorBidi"/>
                                <w:b/>
                                <w:bCs/>
                                <w:szCs w:val="22"/>
                                <w:lang w:eastAsia="en-US"/>
                              </w:rPr>
                              <w:t>/2</w:t>
                            </w:r>
                            <w:r w:rsidR="00E215D5">
                              <w:rPr>
                                <w:rFonts w:ascii="Arial" w:eastAsiaTheme="minorHAnsi" w:hAnsi="Arial" w:cstheme="minorBidi"/>
                                <w:b/>
                                <w:bCs/>
                                <w:szCs w:val="22"/>
                                <w:lang w:eastAsia="en-US"/>
                              </w:rPr>
                              <w:t>4</w:t>
                            </w:r>
                            <w:r w:rsidRPr="002C2DCA">
                              <w:rPr>
                                <w:rFonts w:ascii="Arial" w:eastAsiaTheme="minorHAnsi" w:hAnsi="Arial" w:cstheme="minorBidi"/>
                                <w:b/>
                                <w:bCs/>
                                <w:szCs w:val="22"/>
                                <w:lang w:eastAsia="en-US"/>
                              </w:rPr>
                              <w:t xml:space="preserve"> (Appendix B); </w:t>
                            </w:r>
                          </w:p>
                          <w:p w14:paraId="2425E00C" w14:textId="0240D3EC" w:rsidR="00983C03" w:rsidRPr="002C2DCA" w:rsidRDefault="007D7B4D" w:rsidP="00983C03">
                            <w:pPr>
                              <w:pStyle w:val="MainText"/>
                              <w:numPr>
                                <w:ilvl w:val="0"/>
                                <w:numId w:val="4"/>
                              </w:numPr>
                              <w:tabs>
                                <w:tab w:val="num" w:pos="284"/>
                              </w:tabs>
                              <w:spacing w:line="276" w:lineRule="auto"/>
                              <w:rPr>
                                <w:rFonts w:ascii="Arial" w:eastAsiaTheme="minorHAnsi" w:hAnsi="Arial" w:cstheme="minorBidi"/>
                                <w:b/>
                                <w:bCs/>
                                <w:szCs w:val="22"/>
                                <w:lang w:eastAsia="en-US"/>
                              </w:rPr>
                            </w:pPr>
                            <w:r w:rsidRPr="002C2DCA">
                              <w:rPr>
                                <w:rFonts w:ascii="Arial" w:eastAsiaTheme="minorHAnsi" w:hAnsi="Arial" w:cstheme="minorBidi"/>
                                <w:b/>
                                <w:bCs/>
                                <w:szCs w:val="22"/>
                                <w:lang w:eastAsia="en-US"/>
                              </w:rPr>
                              <w:t xml:space="preserve">notes the dates of the future meetings </w:t>
                            </w:r>
                            <w:r w:rsidR="00983C03" w:rsidRPr="002C2DCA">
                              <w:rPr>
                                <w:rFonts w:ascii="Arial" w:eastAsiaTheme="minorHAnsi" w:hAnsi="Arial" w:cstheme="minorBidi"/>
                                <w:b/>
                                <w:bCs/>
                                <w:szCs w:val="22"/>
                                <w:lang w:eastAsia="en-US"/>
                              </w:rPr>
                              <w:t xml:space="preserve">(Appendix C);  </w:t>
                            </w:r>
                          </w:p>
                          <w:p w14:paraId="5C3EA439" w14:textId="131D0D97" w:rsidR="000F69FB" w:rsidRDefault="00833314" w:rsidP="008C49F1">
                            <w:pPr>
                              <w:pStyle w:val="MainText"/>
                              <w:numPr>
                                <w:ilvl w:val="0"/>
                                <w:numId w:val="4"/>
                              </w:numPr>
                              <w:tabs>
                                <w:tab w:val="num" w:pos="284"/>
                              </w:tabs>
                              <w:spacing w:line="276" w:lineRule="auto"/>
                            </w:pPr>
                            <w:r w:rsidRPr="008D10DB">
                              <w:rPr>
                                <w:rFonts w:ascii="Arial" w:eastAsiaTheme="minorHAnsi" w:hAnsi="Arial" w:cstheme="minorBidi"/>
                                <w:b/>
                                <w:bCs/>
                                <w:szCs w:val="22"/>
                                <w:lang w:eastAsia="en-US"/>
                              </w:rPr>
                              <w:t>not</w:t>
                            </w:r>
                            <w:r w:rsidR="006E6BFC">
                              <w:rPr>
                                <w:rFonts w:ascii="Arial" w:eastAsiaTheme="minorHAnsi" w:hAnsi="Arial" w:cstheme="minorBidi"/>
                                <w:b/>
                                <w:bCs/>
                                <w:szCs w:val="22"/>
                                <w:lang w:eastAsia="en-US"/>
                              </w:rPr>
                              <w:t>e</w:t>
                            </w:r>
                            <w:r w:rsidRPr="008D10DB">
                              <w:rPr>
                                <w:rFonts w:ascii="Arial" w:eastAsiaTheme="minorHAnsi" w:hAnsi="Arial" w:cstheme="minorBidi"/>
                                <w:b/>
                                <w:bCs/>
                                <w:szCs w:val="22"/>
                                <w:lang w:eastAsia="en-US"/>
                              </w:rPr>
                              <w:t xml:space="preserve"> the </w:t>
                            </w:r>
                            <w:r w:rsidR="008D10DB" w:rsidRPr="008D10DB">
                              <w:rPr>
                                <w:rFonts w:ascii="Arial" w:eastAsiaTheme="minorHAnsi" w:hAnsi="Arial" w:cstheme="minorBidi"/>
                                <w:b/>
                                <w:bCs/>
                                <w:szCs w:val="22"/>
                                <w:lang w:eastAsia="en-US"/>
                              </w:rPr>
                              <w:t>Ou</w:t>
                            </w:r>
                            <w:r w:rsidR="006F14FD" w:rsidRPr="008D10DB">
                              <w:rPr>
                                <w:rFonts w:ascii="Arial" w:eastAsiaTheme="minorHAnsi" w:hAnsi="Arial" w:cstheme="minorBidi"/>
                                <w:b/>
                                <w:bCs/>
                                <w:szCs w:val="22"/>
                                <w:lang w:eastAsia="en-US"/>
                              </w:rPr>
                              <w:t xml:space="preserve">tside Bodies for 2023/24 </w:t>
                            </w:r>
                            <w:r w:rsidR="008D10DB" w:rsidRPr="008D10DB">
                              <w:rPr>
                                <w:rFonts w:ascii="Arial" w:eastAsiaTheme="minorHAnsi" w:hAnsi="Arial" w:cstheme="minorBidi"/>
                                <w:b/>
                                <w:bCs/>
                                <w:szCs w:val="22"/>
                                <w:lang w:eastAsia="en-US"/>
                              </w:rPr>
                              <w:t>and register your interest with you</w:t>
                            </w:r>
                            <w:r w:rsidR="003778B2">
                              <w:rPr>
                                <w:rFonts w:ascii="Arial" w:eastAsiaTheme="minorHAnsi" w:hAnsi="Arial" w:cstheme="minorBidi"/>
                                <w:b/>
                                <w:bCs/>
                                <w:szCs w:val="22"/>
                                <w:lang w:eastAsia="en-US"/>
                              </w:rPr>
                              <w:t>r</w:t>
                            </w:r>
                            <w:r w:rsidR="008D10DB" w:rsidRPr="008D10DB">
                              <w:rPr>
                                <w:rFonts w:ascii="Arial" w:eastAsiaTheme="minorHAnsi" w:hAnsi="Arial" w:cstheme="minorBidi"/>
                                <w:b/>
                                <w:bCs/>
                                <w:szCs w:val="22"/>
                                <w:lang w:eastAsia="en-US"/>
                              </w:rPr>
                              <w:t xml:space="preserve"> Lead Members</w:t>
                            </w:r>
                            <w:r w:rsidR="00983C03" w:rsidRPr="008D10DB">
                              <w:rPr>
                                <w:rFonts w:ascii="Arial" w:eastAsiaTheme="minorHAnsi" w:hAnsi="Arial" w:cstheme="minorBidi"/>
                                <w:b/>
                                <w:bCs/>
                                <w:szCs w:val="22"/>
                                <w:lang w:eastAsia="en-US"/>
                              </w:rPr>
                              <w:t xml:space="preserve"> (Appendix D)</w:t>
                            </w:r>
                            <w:r w:rsidR="008D10DB" w:rsidRPr="008D10DB">
                              <w:rPr>
                                <w:rFonts w:ascii="Arial" w:eastAsiaTheme="minorHAnsi" w:hAnsi="Arial" w:cstheme="minorBidi"/>
                                <w:b/>
                                <w:bCs/>
                                <w:szCs w:val="22"/>
                                <w:lang w:eastAsia="en-US"/>
                              </w:rPr>
                              <w:t>.</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95pt;width:463.3pt;height:17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DD7AE91" w14:textId="54BC878D" w:rsidR="000F69FB" w:rsidRDefault="00E272FA" w:rsidP="00206C4D">
                      <w:pPr>
                        <w:pStyle w:val="Title3"/>
                      </w:pPr>
                      <w:r w:rsidRPr="00B233C5">
                        <w:t>That the Board</w:t>
                      </w:r>
                      <w:r w:rsidR="005738C4">
                        <w:t>:</w:t>
                      </w:r>
                    </w:p>
                    <w:p w14:paraId="7C95C877" w14:textId="77777777" w:rsidR="00983C03" w:rsidRPr="002C2DCA" w:rsidRDefault="00983C03" w:rsidP="00983C03">
                      <w:pPr>
                        <w:pStyle w:val="MainText"/>
                        <w:numPr>
                          <w:ilvl w:val="0"/>
                          <w:numId w:val="4"/>
                        </w:numPr>
                        <w:spacing w:line="276" w:lineRule="auto"/>
                        <w:rPr>
                          <w:rFonts w:ascii="Arial" w:eastAsiaTheme="minorHAnsi" w:hAnsi="Arial" w:cstheme="minorBidi"/>
                          <w:b/>
                          <w:bCs/>
                          <w:szCs w:val="22"/>
                          <w:lang w:eastAsia="en-US"/>
                        </w:rPr>
                      </w:pPr>
                      <w:r w:rsidRPr="002C2DCA">
                        <w:rPr>
                          <w:rFonts w:ascii="Arial" w:eastAsiaTheme="minorHAnsi" w:hAnsi="Arial" w:cstheme="minorBidi"/>
                          <w:b/>
                          <w:bCs/>
                          <w:szCs w:val="22"/>
                          <w:lang w:eastAsia="en-US"/>
                        </w:rPr>
                        <w:t xml:space="preserve">agree its Terms of Reference (Appendix A); </w:t>
                      </w:r>
                    </w:p>
                    <w:p w14:paraId="19386921" w14:textId="1CA7593C" w:rsidR="00983C03" w:rsidRPr="002C2DCA" w:rsidRDefault="00983C03" w:rsidP="00983C03">
                      <w:pPr>
                        <w:pStyle w:val="MainText"/>
                        <w:numPr>
                          <w:ilvl w:val="0"/>
                          <w:numId w:val="4"/>
                        </w:numPr>
                        <w:spacing w:line="276" w:lineRule="auto"/>
                        <w:rPr>
                          <w:rFonts w:ascii="Arial" w:eastAsiaTheme="minorHAnsi" w:hAnsi="Arial" w:cstheme="minorBidi"/>
                          <w:b/>
                          <w:bCs/>
                          <w:szCs w:val="22"/>
                          <w:lang w:eastAsia="en-US"/>
                        </w:rPr>
                      </w:pPr>
                      <w:r w:rsidRPr="002C2DCA">
                        <w:rPr>
                          <w:rFonts w:ascii="Arial" w:eastAsiaTheme="minorHAnsi" w:hAnsi="Arial" w:cstheme="minorBidi"/>
                          <w:b/>
                          <w:bCs/>
                          <w:szCs w:val="22"/>
                          <w:lang w:eastAsia="en-US"/>
                        </w:rPr>
                        <w:t>formally note</w:t>
                      </w:r>
                      <w:r w:rsidR="003778B2">
                        <w:rPr>
                          <w:rFonts w:ascii="Arial" w:eastAsiaTheme="minorHAnsi" w:hAnsi="Arial" w:cstheme="minorBidi"/>
                          <w:b/>
                          <w:bCs/>
                          <w:szCs w:val="22"/>
                          <w:lang w:eastAsia="en-US"/>
                        </w:rPr>
                        <w:t>s</w:t>
                      </w:r>
                      <w:r w:rsidRPr="002C2DCA">
                        <w:rPr>
                          <w:rFonts w:ascii="Arial" w:eastAsiaTheme="minorHAnsi" w:hAnsi="Arial" w:cstheme="minorBidi"/>
                          <w:b/>
                          <w:bCs/>
                          <w:szCs w:val="22"/>
                          <w:lang w:eastAsia="en-US"/>
                        </w:rPr>
                        <w:t xml:space="preserve"> the membership for 202</w:t>
                      </w:r>
                      <w:r w:rsidR="00E215D5">
                        <w:rPr>
                          <w:rFonts w:ascii="Arial" w:eastAsiaTheme="minorHAnsi" w:hAnsi="Arial" w:cstheme="minorBidi"/>
                          <w:b/>
                          <w:bCs/>
                          <w:szCs w:val="22"/>
                          <w:lang w:eastAsia="en-US"/>
                        </w:rPr>
                        <w:t>3</w:t>
                      </w:r>
                      <w:r w:rsidRPr="002C2DCA">
                        <w:rPr>
                          <w:rFonts w:ascii="Arial" w:eastAsiaTheme="minorHAnsi" w:hAnsi="Arial" w:cstheme="minorBidi"/>
                          <w:b/>
                          <w:bCs/>
                          <w:szCs w:val="22"/>
                          <w:lang w:eastAsia="en-US"/>
                        </w:rPr>
                        <w:t>/2</w:t>
                      </w:r>
                      <w:r w:rsidR="00E215D5">
                        <w:rPr>
                          <w:rFonts w:ascii="Arial" w:eastAsiaTheme="minorHAnsi" w:hAnsi="Arial" w:cstheme="minorBidi"/>
                          <w:b/>
                          <w:bCs/>
                          <w:szCs w:val="22"/>
                          <w:lang w:eastAsia="en-US"/>
                        </w:rPr>
                        <w:t>4</w:t>
                      </w:r>
                      <w:r w:rsidRPr="002C2DCA">
                        <w:rPr>
                          <w:rFonts w:ascii="Arial" w:eastAsiaTheme="minorHAnsi" w:hAnsi="Arial" w:cstheme="minorBidi"/>
                          <w:b/>
                          <w:bCs/>
                          <w:szCs w:val="22"/>
                          <w:lang w:eastAsia="en-US"/>
                        </w:rPr>
                        <w:t xml:space="preserve"> (Appendix B); </w:t>
                      </w:r>
                    </w:p>
                    <w:p w14:paraId="2425E00C" w14:textId="0240D3EC" w:rsidR="00983C03" w:rsidRPr="002C2DCA" w:rsidRDefault="007D7B4D" w:rsidP="00983C03">
                      <w:pPr>
                        <w:pStyle w:val="MainText"/>
                        <w:numPr>
                          <w:ilvl w:val="0"/>
                          <w:numId w:val="4"/>
                        </w:numPr>
                        <w:tabs>
                          <w:tab w:val="num" w:pos="284"/>
                        </w:tabs>
                        <w:spacing w:line="276" w:lineRule="auto"/>
                        <w:rPr>
                          <w:rFonts w:ascii="Arial" w:eastAsiaTheme="minorHAnsi" w:hAnsi="Arial" w:cstheme="minorBidi"/>
                          <w:b/>
                          <w:bCs/>
                          <w:szCs w:val="22"/>
                          <w:lang w:eastAsia="en-US"/>
                        </w:rPr>
                      </w:pPr>
                      <w:r w:rsidRPr="002C2DCA">
                        <w:rPr>
                          <w:rFonts w:ascii="Arial" w:eastAsiaTheme="minorHAnsi" w:hAnsi="Arial" w:cstheme="minorBidi"/>
                          <w:b/>
                          <w:bCs/>
                          <w:szCs w:val="22"/>
                          <w:lang w:eastAsia="en-US"/>
                        </w:rPr>
                        <w:t xml:space="preserve">notes the dates of the future meetings </w:t>
                      </w:r>
                      <w:r w:rsidR="00983C03" w:rsidRPr="002C2DCA">
                        <w:rPr>
                          <w:rFonts w:ascii="Arial" w:eastAsiaTheme="minorHAnsi" w:hAnsi="Arial" w:cstheme="minorBidi"/>
                          <w:b/>
                          <w:bCs/>
                          <w:szCs w:val="22"/>
                          <w:lang w:eastAsia="en-US"/>
                        </w:rPr>
                        <w:t xml:space="preserve">(Appendix C);  </w:t>
                      </w:r>
                    </w:p>
                    <w:p w14:paraId="5C3EA439" w14:textId="131D0D97" w:rsidR="000F69FB" w:rsidRDefault="00833314" w:rsidP="008C49F1">
                      <w:pPr>
                        <w:pStyle w:val="MainText"/>
                        <w:numPr>
                          <w:ilvl w:val="0"/>
                          <w:numId w:val="4"/>
                        </w:numPr>
                        <w:tabs>
                          <w:tab w:val="num" w:pos="284"/>
                        </w:tabs>
                        <w:spacing w:line="276" w:lineRule="auto"/>
                      </w:pPr>
                      <w:r w:rsidRPr="008D10DB">
                        <w:rPr>
                          <w:rFonts w:ascii="Arial" w:eastAsiaTheme="minorHAnsi" w:hAnsi="Arial" w:cstheme="minorBidi"/>
                          <w:b/>
                          <w:bCs/>
                          <w:szCs w:val="22"/>
                          <w:lang w:eastAsia="en-US"/>
                        </w:rPr>
                        <w:t>not</w:t>
                      </w:r>
                      <w:r w:rsidR="006E6BFC">
                        <w:rPr>
                          <w:rFonts w:ascii="Arial" w:eastAsiaTheme="minorHAnsi" w:hAnsi="Arial" w:cstheme="minorBidi"/>
                          <w:b/>
                          <w:bCs/>
                          <w:szCs w:val="22"/>
                          <w:lang w:eastAsia="en-US"/>
                        </w:rPr>
                        <w:t>e</w:t>
                      </w:r>
                      <w:r w:rsidRPr="008D10DB">
                        <w:rPr>
                          <w:rFonts w:ascii="Arial" w:eastAsiaTheme="minorHAnsi" w:hAnsi="Arial" w:cstheme="minorBidi"/>
                          <w:b/>
                          <w:bCs/>
                          <w:szCs w:val="22"/>
                          <w:lang w:eastAsia="en-US"/>
                        </w:rPr>
                        <w:t xml:space="preserve"> the </w:t>
                      </w:r>
                      <w:r w:rsidR="008D10DB" w:rsidRPr="008D10DB">
                        <w:rPr>
                          <w:rFonts w:ascii="Arial" w:eastAsiaTheme="minorHAnsi" w:hAnsi="Arial" w:cstheme="minorBidi"/>
                          <w:b/>
                          <w:bCs/>
                          <w:szCs w:val="22"/>
                          <w:lang w:eastAsia="en-US"/>
                        </w:rPr>
                        <w:t>Ou</w:t>
                      </w:r>
                      <w:r w:rsidR="006F14FD" w:rsidRPr="008D10DB">
                        <w:rPr>
                          <w:rFonts w:ascii="Arial" w:eastAsiaTheme="minorHAnsi" w:hAnsi="Arial" w:cstheme="minorBidi"/>
                          <w:b/>
                          <w:bCs/>
                          <w:szCs w:val="22"/>
                          <w:lang w:eastAsia="en-US"/>
                        </w:rPr>
                        <w:t xml:space="preserve">tside Bodies for 2023/24 </w:t>
                      </w:r>
                      <w:r w:rsidR="008D10DB" w:rsidRPr="008D10DB">
                        <w:rPr>
                          <w:rFonts w:ascii="Arial" w:eastAsiaTheme="minorHAnsi" w:hAnsi="Arial" w:cstheme="minorBidi"/>
                          <w:b/>
                          <w:bCs/>
                          <w:szCs w:val="22"/>
                          <w:lang w:eastAsia="en-US"/>
                        </w:rPr>
                        <w:t>and register your interest with you</w:t>
                      </w:r>
                      <w:r w:rsidR="003778B2">
                        <w:rPr>
                          <w:rFonts w:ascii="Arial" w:eastAsiaTheme="minorHAnsi" w:hAnsi="Arial" w:cstheme="minorBidi"/>
                          <w:b/>
                          <w:bCs/>
                          <w:szCs w:val="22"/>
                          <w:lang w:eastAsia="en-US"/>
                        </w:rPr>
                        <w:t>r</w:t>
                      </w:r>
                      <w:r w:rsidR="008D10DB" w:rsidRPr="008D10DB">
                        <w:rPr>
                          <w:rFonts w:ascii="Arial" w:eastAsiaTheme="minorHAnsi" w:hAnsi="Arial" w:cstheme="minorBidi"/>
                          <w:b/>
                          <w:bCs/>
                          <w:szCs w:val="22"/>
                          <w:lang w:eastAsia="en-US"/>
                        </w:rPr>
                        <w:t xml:space="preserve"> Lead Members</w:t>
                      </w:r>
                      <w:r w:rsidR="00983C03" w:rsidRPr="008D10DB">
                        <w:rPr>
                          <w:rFonts w:ascii="Arial" w:eastAsiaTheme="minorHAnsi" w:hAnsi="Arial" w:cstheme="minorBidi"/>
                          <w:b/>
                          <w:bCs/>
                          <w:szCs w:val="22"/>
                          <w:lang w:eastAsia="en-US"/>
                        </w:rPr>
                        <w:t xml:space="preserve"> (Appendix D)</w:t>
                      </w:r>
                      <w:r w:rsidR="008D10DB" w:rsidRPr="008D10DB">
                        <w:rPr>
                          <w:rFonts w:ascii="Arial" w:eastAsiaTheme="minorHAnsi" w:hAnsi="Arial" w:cstheme="minorBidi"/>
                          <w:b/>
                          <w:bCs/>
                          <w:szCs w:val="22"/>
                          <w:lang w:eastAsia="en-US"/>
                        </w:rPr>
                        <w:t>.</w:t>
                      </w:r>
                    </w:p>
                    <w:p w14:paraId="360E538A" w14:textId="77777777" w:rsidR="004970F3" w:rsidRDefault="004970F3"/>
                  </w:txbxContent>
                </v:textbox>
                <w10:wrap anchorx="margin"/>
              </v:shape>
            </w:pict>
          </mc:Fallback>
        </mc:AlternateContent>
      </w:r>
    </w:p>
    <w:p w14:paraId="3BBE94E2" w14:textId="3F08F365" w:rsidR="009B6F95" w:rsidRDefault="009B6F95" w:rsidP="00206C4D">
      <w:pPr>
        <w:pStyle w:val="Title3"/>
      </w:pPr>
    </w:p>
    <w:p w14:paraId="19626BE9" w14:textId="77777777" w:rsidR="009B6F95" w:rsidRDefault="009B6F95" w:rsidP="00206C4D">
      <w:pPr>
        <w:pStyle w:val="Title3"/>
      </w:pPr>
    </w:p>
    <w:p w14:paraId="6FD279E5" w14:textId="77777777" w:rsidR="009B6F95" w:rsidRDefault="009B6F95" w:rsidP="00206C4D">
      <w:pPr>
        <w:pStyle w:val="Title3"/>
      </w:pPr>
    </w:p>
    <w:p w14:paraId="789B457E" w14:textId="77777777" w:rsidR="009B6F95" w:rsidRDefault="009B6F95" w:rsidP="00206C4D">
      <w:pPr>
        <w:pStyle w:val="Title3"/>
      </w:pPr>
    </w:p>
    <w:p w14:paraId="77C5E3FD" w14:textId="77777777" w:rsidR="009B6F95" w:rsidRDefault="009B6F95" w:rsidP="00206C4D">
      <w:pPr>
        <w:pStyle w:val="Title3"/>
      </w:pPr>
    </w:p>
    <w:p w14:paraId="7DC84C6E" w14:textId="77777777" w:rsidR="009B6F95" w:rsidRDefault="009B6F95" w:rsidP="00206C4D">
      <w:pPr>
        <w:pStyle w:val="Title3"/>
      </w:pPr>
    </w:p>
    <w:p w14:paraId="08290AFB" w14:textId="77777777" w:rsidR="009B6F95" w:rsidRDefault="009B6F95" w:rsidP="00206C4D">
      <w:pPr>
        <w:pStyle w:val="Title3"/>
      </w:pPr>
    </w:p>
    <w:p w14:paraId="2996EBC5" w14:textId="77777777" w:rsidR="009B6F95" w:rsidRDefault="009B6F95" w:rsidP="00206C4D">
      <w:pPr>
        <w:pStyle w:val="Title3"/>
      </w:pPr>
    </w:p>
    <w:p w14:paraId="0659F67D" w14:textId="77777777" w:rsidR="00E272FA" w:rsidRPr="00B233C5" w:rsidRDefault="00E272FA" w:rsidP="00206C4D">
      <w:pPr>
        <w:pStyle w:val="Title3"/>
      </w:pPr>
      <w:r w:rsidRPr="00B233C5">
        <w:t>Contact details</w:t>
      </w:r>
    </w:p>
    <w:p w14:paraId="4451C8B1" w14:textId="12B11089" w:rsidR="00E272FA" w:rsidRPr="00B233C5" w:rsidRDefault="00E272FA" w:rsidP="00E272FA">
      <w:pPr>
        <w:spacing w:after="120"/>
      </w:pPr>
      <w:r w:rsidRPr="00B233C5">
        <w:t xml:space="preserve">Contact officer: </w:t>
      </w:r>
      <w:r w:rsidR="003973C6">
        <w:t>Abigail Benari</w:t>
      </w:r>
    </w:p>
    <w:p w14:paraId="108CF962" w14:textId="754FA95B" w:rsidR="00E272FA" w:rsidRPr="00B233C5" w:rsidRDefault="00E272FA" w:rsidP="00E272FA">
      <w:pPr>
        <w:spacing w:after="120"/>
      </w:pPr>
      <w:r w:rsidRPr="00B233C5">
        <w:t>Position:</w:t>
      </w:r>
      <w:r w:rsidR="003973C6">
        <w:t xml:space="preserve"> Member Services Administrator </w:t>
      </w:r>
    </w:p>
    <w:p w14:paraId="0B47D83B" w14:textId="22D9A5FD" w:rsidR="00E272FA" w:rsidRPr="00133230" w:rsidRDefault="00E272FA" w:rsidP="00133230">
      <w:pPr>
        <w:rPr>
          <w:rFonts w:ascii="Calibri" w:hAnsi="Calibri"/>
        </w:rPr>
      </w:pPr>
      <w:r w:rsidRPr="00B233C5">
        <w:t xml:space="preserve">Phone no: </w:t>
      </w:r>
      <w:r w:rsidR="00133230">
        <w:rPr>
          <w:rFonts w:cs="Arial"/>
          <w:lang w:eastAsia="en-GB"/>
        </w:rPr>
        <w:t>07789 937675</w:t>
      </w:r>
    </w:p>
    <w:p w14:paraId="37B9100A" w14:textId="3E29EF86" w:rsidR="0029592B" w:rsidRPr="00133230" w:rsidRDefault="00E272FA" w:rsidP="00133230">
      <w:pPr>
        <w:rPr>
          <w:rStyle w:val="Hyperlink"/>
          <w:rFonts w:ascii="Calibri" w:hAnsi="Calibri"/>
          <w:color w:val="auto"/>
          <w:u w:val="none"/>
        </w:rPr>
      </w:pPr>
      <w:r w:rsidRPr="00B233C5">
        <w:t>Email:</w:t>
      </w:r>
      <w:r w:rsidRPr="00B233C5">
        <w:tab/>
      </w:r>
      <w:bookmarkStart w:id="0" w:name="_Hlk127962540"/>
      <w:r w:rsidR="00133230">
        <w:rPr>
          <w:rFonts w:cs="Arial"/>
          <w:lang w:eastAsia="en-GB"/>
        </w:rPr>
        <w:fldChar w:fldCharType="begin"/>
      </w:r>
      <w:r w:rsidR="00133230">
        <w:rPr>
          <w:rFonts w:cs="Arial"/>
          <w:lang w:eastAsia="en-GB"/>
        </w:rPr>
        <w:instrText xml:space="preserve"> HYPERLINK "mailto:Abigail.Benari@local.gov.uk" </w:instrText>
      </w:r>
      <w:r w:rsidR="00133230">
        <w:rPr>
          <w:rFonts w:cs="Arial"/>
          <w:lang w:eastAsia="en-GB"/>
        </w:rPr>
      </w:r>
      <w:r w:rsidR="00133230">
        <w:rPr>
          <w:rFonts w:cs="Arial"/>
          <w:lang w:eastAsia="en-GB"/>
        </w:rPr>
        <w:fldChar w:fldCharType="separate"/>
      </w:r>
      <w:r w:rsidR="00133230">
        <w:rPr>
          <w:rStyle w:val="Hyperlink"/>
          <w:rFonts w:cs="Arial"/>
          <w:lang w:eastAsia="en-GB"/>
        </w:rPr>
        <w:t>Abigail.Benari@local.gov.uk</w:t>
      </w:r>
      <w:r w:rsidR="00133230">
        <w:rPr>
          <w:rFonts w:cs="Arial"/>
          <w:lang w:eastAsia="en-GB"/>
        </w:rPr>
        <w:fldChar w:fldCharType="end"/>
      </w:r>
    </w:p>
    <w:p w14:paraId="6FBC865D" w14:textId="77777777" w:rsidR="0029592B" w:rsidRDefault="0029592B">
      <w:pPr>
        <w:rPr>
          <w:rStyle w:val="Hyperlink"/>
        </w:rPr>
      </w:pPr>
      <w:r>
        <w:rPr>
          <w:rStyle w:val="Hyperlink"/>
        </w:rPr>
        <w:br w:type="page"/>
      </w:r>
    </w:p>
    <w:p w14:paraId="63215B2B" w14:textId="77777777" w:rsidR="0057559D" w:rsidRPr="00C803F3" w:rsidRDefault="0057559D" w:rsidP="0057559D">
      <w:pPr>
        <w:pStyle w:val="Title1"/>
      </w:pPr>
      <w:r>
        <w:lastRenderedPageBreak/>
        <w:t>Children and Young People Board - Membership and Terms of reference and Appointments for Outside Bodies for 2023/24</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60890907" w14:textId="77777777" w:rsidR="006104C7" w:rsidRDefault="006104C7" w:rsidP="006104C7">
      <w:pPr>
        <w:pStyle w:val="ListParagraph"/>
        <w:numPr>
          <w:ilvl w:val="0"/>
          <w:numId w:val="3"/>
        </w:numPr>
        <w:rPr>
          <w:rFonts w:eastAsia="Calibri"/>
        </w:rPr>
      </w:pPr>
      <w:r w:rsidRPr="008271BD">
        <w:rPr>
          <w:rFonts w:cs="Arial"/>
          <w:sz w:val="24"/>
          <w:szCs w:val="24"/>
        </w:rPr>
        <w:t xml:space="preserve">The LGA’s Boards seek to lead the agenda for local government on the key challenges and issues within their remit and support the overall objectives of the organisation as set out in the </w:t>
      </w:r>
      <w:hyperlink r:id="rId11" w:history="1">
        <w:r>
          <w:rPr>
            <w:color w:val="0000FF"/>
            <w:u w:val="single"/>
          </w:rPr>
          <w:t>LGA Plan 2022–2025</w:t>
        </w:r>
      </w:hyperlink>
      <w:r>
        <w:t>.</w:t>
      </w:r>
    </w:p>
    <w:p w14:paraId="042C28B0" w14:textId="77777777" w:rsidR="006104C7" w:rsidRPr="008271BD" w:rsidRDefault="006104C7" w:rsidP="006104C7">
      <w:pPr>
        <w:widowControl w:val="0"/>
        <w:numPr>
          <w:ilvl w:val="0"/>
          <w:numId w:val="3"/>
        </w:numPr>
        <w:tabs>
          <w:tab w:val="left" w:pos="426"/>
        </w:tabs>
        <w:spacing w:after="0" w:line="240" w:lineRule="auto"/>
        <w:rPr>
          <w:rFonts w:cs="Arial"/>
          <w:sz w:val="24"/>
          <w:szCs w:val="24"/>
        </w:rPr>
      </w:pPr>
      <w:r>
        <w:rPr>
          <w:rFonts w:cs="Arial"/>
          <w:sz w:val="24"/>
          <w:szCs w:val="24"/>
        </w:rPr>
        <w:t xml:space="preserve">They </w:t>
      </w:r>
      <w:r w:rsidRPr="008271BD">
        <w:rPr>
          <w:rFonts w:cs="Arial"/>
          <w:sz w:val="24"/>
          <w:szCs w:val="24"/>
        </w:rPr>
        <w:t xml:space="preserve">take an active role in helping to shape the </w:t>
      </w:r>
      <w:r>
        <w:rPr>
          <w:rFonts w:cs="Arial"/>
          <w:sz w:val="24"/>
          <w:szCs w:val="24"/>
        </w:rPr>
        <w:t>LGA’s</w:t>
      </w:r>
      <w:r w:rsidRPr="008271BD">
        <w:rPr>
          <w:rFonts w:cs="Arial"/>
          <w:sz w:val="24"/>
          <w:szCs w:val="24"/>
        </w:rPr>
        <w:t xml:space="preserve"> plan through extensive engagement with councils and oversight of the programmes of work that deliver these strategic priorities.</w:t>
      </w:r>
    </w:p>
    <w:p w14:paraId="2D21A4EE" w14:textId="77777777" w:rsidR="006104C7" w:rsidRDefault="006104C7" w:rsidP="006104C7">
      <w:pPr>
        <w:ind w:left="0" w:firstLine="0"/>
        <w:rPr>
          <w:rFonts w:eastAsia="Calibri"/>
        </w:rPr>
      </w:pPr>
    </w:p>
    <w:p w14:paraId="7EC112C0" w14:textId="77777777" w:rsidR="006104C7" w:rsidRDefault="006104C7" w:rsidP="006104C7">
      <w:pPr>
        <w:ind w:left="0" w:firstLine="0"/>
        <w:rPr>
          <w:rFonts w:eastAsia="Calibri"/>
          <w:b/>
          <w:bCs/>
        </w:rPr>
      </w:pPr>
      <w:r w:rsidRPr="001F6A49">
        <w:rPr>
          <w:rFonts w:eastAsia="Calibri"/>
          <w:b/>
          <w:bCs/>
        </w:rPr>
        <w:t>Terms of reference and membership 2023/24</w:t>
      </w:r>
    </w:p>
    <w:p w14:paraId="4FF95D37" w14:textId="7855BAAD" w:rsidR="006104C7" w:rsidRDefault="006104C7" w:rsidP="006104C7">
      <w:pPr>
        <w:pStyle w:val="ListParagraph"/>
        <w:widowControl w:val="0"/>
        <w:numPr>
          <w:ilvl w:val="0"/>
          <w:numId w:val="3"/>
        </w:numPr>
        <w:tabs>
          <w:tab w:val="left" w:pos="426"/>
        </w:tabs>
        <w:spacing w:after="0" w:line="240" w:lineRule="auto"/>
        <w:rPr>
          <w:rFonts w:cs="Arial"/>
          <w:sz w:val="24"/>
          <w:szCs w:val="24"/>
        </w:rPr>
      </w:pPr>
      <w:r w:rsidRPr="001F6A49">
        <w:rPr>
          <w:rFonts w:cs="Arial"/>
          <w:sz w:val="24"/>
          <w:szCs w:val="24"/>
        </w:rPr>
        <w:t xml:space="preserve">The </w:t>
      </w:r>
      <w:r>
        <w:rPr>
          <w:rFonts w:cs="Arial"/>
          <w:sz w:val="24"/>
          <w:szCs w:val="24"/>
        </w:rPr>
        <w:t>Children and Young People’s</w:t>
      </w:r>
      <w:r w:rsidRPr="001F6A49">
        <w:rPr>
          <w:rFonts w:cs="Arial"/>
          <w:sz w:val="24"/>
          <w:szCs w:val="24"/>
        </w:rPr>
        <w:t xml:space="preserve"> Board’s Terms of Reference, Membership and future meetings dates are set out at </w:t>
      </w:r>
      <w:r w:rsidRPr="001F6A49">
        <w:rPr>
          <w:rFonts w:cs="Arial"/>
          <w:b/>
          <w:sz w:val="24"/>
          <w:szCs w:val="24"/>
          <w:u w:val="single"/>
        </w:rPr>
        <w:t>Appendixes A, B</w:t>
      </w:r>
      <w:r w:rsidRPr="001F6A49">
        <w:rPr>
          <w:rFonts w:cs="Arial"/>
          <w:sz w:val="24"/>
          <w:szCs w:val="24"/>
        </w:rPr>
        <w:t xml:space="preserve"> and </w:t>
      </w:r>
      <w:r w:rsidRPr="001F6A49">
        <w:rPr>
          <w:rFonts w:cs="Arial"/>
          <w:b/>
          <w:sz w:val="24"/>
          <w:szCs w:val="24"/>
          <w:u w:val="single"/>
        </w:rPr>
        <w:t>C</w:t>
      </w:r>
      <w:r w:rsidRPr="001F6A49">
        <w:rPr>
          <w:rFonts w:cs="Arial"/>
          <w:sz w:val="24"/>
          <w:szCs w:val="24"/>
        </w:rPr>
        <w:t xml:space="preserve"> respectively for agreement and noting. </w:t>
      </w:r>
    </w:p>
    <w:p w14:paraId="2C79DE6C" w14:textId="77777777" w:rsidR="006104C7" w:rsidRPr="0052789A" w:rsidRDefault="006104C7" w:rsidP="006104C7">
      <w:pPr>
        <w:pStyle w:val="ListParagraph"/>
        <w:widowControl w:val="0"/>
        <w:numPr>
          <w:ilvl w:val="0"/>
          <w:numId w:val="0"/>
        </w:numPr>
        <w:tabs>
          <w:tab w:val="left" w:pos="426"/>
        </w:tabs>
        <w:spacing w:after="0" w:line="240" w:lineRule="auto"/>
        <w:ind w:left="360"/>
        <w:rPr>
          <w:rFonts w:eastAsia="Calibri"/>
          <w:b/>
          <w:bCs/>
        </w:rPr>
      </w:pPr>
    </w:p>
    <w:p w14:paraId="5A56AE19" w14:textId="41693A42" w:rsidR="006104C7" w:rsidRPr="0052789A" w:rsidRDefault="00C33C2A" w:rsidP="006104C7">
      <w:pPr>
        <w:rPr>
          <w:rFonts w:eastAsia="Calibri"/>
          <w:b/>
          <w:bCs/>
        </w:rPr>
      </w:pPr>
      <w:r>
        <w:rPr>
          <w:rFonts w:eastAsia="Calibri"/>
          <w:b/>
          <w:bCs/>
        </w:rPr>
        <w:t>Children and Young</w:t>
      </w:r>
      <w:r w:rsidR="006104C7" w:rsidRPr="0052789A">
        <w:rPr>
          <w:rFonts w:eastAsia="Calibri"/>
          <w:b/>
          <w:bCs/>
        </w:rPr>
        <w:t xml:space="preserve"> Board Lead Members  </w:t>
      </w:r>
    </w:p>
    <w:p w14:paraId="4A61DF41" w14:textId="5B71D3D0" w:rsidR="006104C7" w:rsidRPr="0052789A" w:rsidRDefault="006104C7" w:rsidP="006104C7">
      <w:pPr>
        <w:pStyle w:val="ListParagraph"/>
        <w:widowControl w:val="0"/>
        <w:numPr>
          <w:ilvl w:val="0"/>
          <w:numId w:val="3"/>
        </w:numPr>
        <w:tabs>
          <w:tab w:val="left" w:pos="426"/>
        </w:tabs>
        <w:spacing w:after="0" w:line="240" w:lineRule="auto"/>
        <w:rPr>
          <w:rFonts w:cs="Arial"/>
          <w:b/>
          <w:sz w:val="24"/>
          <w:szCs w:val="24"/>
        </w:rPr>
      </w:pPr>
      <w:r w:rsidRPr="0052789A">
        <w:rPr>
          <w:rFonts w:cs="Arial"/>
          <w:sz w:val="24"/>
          <w:szCs w:val="24"/>
        </w:rPr>
        <w:t xml:space="preserve">The LGA seeks where possible to work on the basis of consensus across all four groups. The </w:t>
      </w:r>
      <w:r w:rsidR="00C33C2A">
        <w:rPr>
          <w:rFonts w:cs="Arial"/>
          <w:sz w:val="24"/>
          <w:szCs w:val="24"/>
        </w:rPr>
        <w:t>Children and Young People</w:t>
      </w:r>
      <w:r w:rsidRPr="0052789A">
        <w:rPr>
          <w:rFonts w:cs="Arial"/>
          <w:sz w:val="24"/>
          <w:szCs w:val="24"/>
        </w:rPr>
        <w:t xml:space="preserve"> Board is politically balanced, and led by the Chair and three Vice/Deputy Chairs, drawn from each of the four political groups. This grouping of members – known as Lead Members – meet in between Board meetings, shape future meeting agendas, provide clearance on time sensitive matters, represent the Board at external events, meetings and in the media, as well as engaging with the wider Board to ensure your views are represented.  </w:t>
      </w:r>
    </w:p>
    <w:p w14:paraId="27BEA937" w14:textId="77777777" w:rsidR="006104C7" w:rsidRPr="0052789A" w:rsidRDefault="006104C7" w:rsidP="006104C7">
      <w:pPr>
        <w:pStyle w:val="ListParagraph"/>
        <w:widowControl w:val="0"/>
        <w:numPr>
          <w:ilvl w:val="0"/>
          <w:numId w:val="0"/>
        </w:numPr>
        <w:tabs>
          <w:tab w:val="left" w:pos="426"/>
        </w:tabs>
        <w:spacing w:after="0" w:line="240" w:lineRule="auto"/>
        <w:ind w:left="360"/>
        <w:rPr>
          <w:rFonts w:cs="Arial"/>
          <w:b/>
          <w:sz w:val="24"/>
          <w:szCs w:val="24"/>
        </w:rPr>
      </w:pPr>
    </w:p>
    <w:p w14:paraId="586E6C56" w14:textId="77777777" w:rsidR="006104C7" w:rsidRPr="008271BD" w:rsidRDefault="006104C7" w:rsidP="006104C7">
      <w:pPr>
        <w:widowControl w:val="0"/>
        <w:numPr>
          <w:ilvl w:val="0"/>
          <w:numId w:val="3"/>
        </w:numPr>
        <w:tabs>
          <w:tab w:val="left" w:pos="426"/>
        </w:tabs>
        <w:spacing w:after="0" w:line="240" w:lineRule="auto"/>
        <w:rPr>
          <w:rFonts w:cs="Arial"/>
          <w:sz w:val="24"/>
          <w:szCs w:val="24"/>
        </w:rPr>
      </w:pPr>
      <w:r w:rsidRPr="008271BD">
        <w:rPr>
          <w:rFonts w:cs="Arial"/>
          <w:sz w:val="24"/>
          <w:szCs w:val="24"/>
        </w:rPr>
        <w:t>The Lead Members for 202</w:t>
      </w:r>
      <w:r>
        <w:rPr>
          <w:rFonts w:cs="Arial"/>
          <w:sz w:val="24"/>
          <w:szCs w:val="24"/>
        </w:rPr>
        <w:t>3</w:t>
      </w:r>
      <w:r w:rsidRPr="008271BD">
        <w:rPr>
          <w:rFonts w:cs="Arial"/>
          <w:sz w:val="24"/>
          <w:szCs w:val="24"/>
        </w:rPr>
        <w:t>/2</w:t>
      </w:r>
      <w:r>
        <w:rPr>
          <w:rFonts w:cs="Arial"/>
          <w:sz w:val="24"/>
          <w:szCs w:val="24"/>
        </w:rPr>
        <w:t>4</w:t>
      </w:r>
      <w:r w:rsidRPr="008271BD">
        <w:rPr>
          <w:rFonts w:cs="Arial"/>
          <w:sz w:val="24"/>
          <w:szCs w:val="24"/>
        </w:rPr>
        <w:t xml:space="preserve"> are:  </w:t>
      </w:r>
    </w:p>
    <w:p w14:paraId="1F3EF26A" w14:textId="77777777" w:rsidR="006104C7" w:rsidRPr="008271BD" w:rsidRDefault="006104C7" w:rsidP="006104C7">
      <w:pPr>
        <w:pStyle w:val="ListParagraph"/>
        <w:numPr>
          <w:ilvl w:val="0"/>
          <w:numId w:val="0"/>
        </w:numPr>
        <w:ind w:left="357"/>
        <w:rPr>
          <w:rFonts w:cs="Arial"/>
          <w:sz w:val="24"/>
          <w:szCs w:val="24"/>
        </w:rPr>
      </w:pPr>
    </w:p>
    <w:p w14:paraId="4CE697CF" w14:textId="0AEAA697" w:rsidR="006104C7" w:rsidRPr="008271BD" w:rsidRDefault="006104C7" w:rsidP="006104C7">
      <w:pPr>
        <w:widowControl w:val="0"/>
        <w:numPr>
          <w:ilvl w:val="1"/>
          <w:numId w:val="3"/>
        </w:numPr>
        <w:tabs>
          <w:tab w:val="left" w:pos="426"/>
        </w:tabs>
        <w:spacing w:after="0" w:line="240" w:lineRule="auto"/>
        <w:rPr>
          <w:rFonts w:cs="Arial"/>
          <w:sz w:val="24"/>
          <w:szCs w:val="24"/>
        </w:rPr>
      </w:pPr>
      <w:r w:rsidRPr="008271BD">
        <w:rPr>
          <w:rFonts w:cs="Arial"/>
          <w:sz w:val="24"/>
          <w:szCs w:val="24"/>
        </w:rPr>
        <w:t xml:space="preserve">Cllr </w:t>
      </w:r>
      <w:r w:rsidR="00C33C2A">
        <w:rPr>
          <w:rFonts w:cs="Arial"/>
          <w:sz w:val="24"/>
          <w:szCs w:val="24"/>
        </w:rPr>
        <w:t>Louise Gittins</w:t>
      </w:r>
      <w:r>
        <w:rPr>
          <w:rFonts w:cs="Arial"/>
          <w:sz w:val="24"/>
          <w:szCs w:val="24"/>
        </w:rPr>
        <w:t xml:space="preserve">, </w:t>
      </w:r>
      <w:r w:rsidRPr="008271BD">
        <w:rPr>
          <w:rFonts w:cs="Arial"/>
          <w:sz w:val="24"/>
          <w:szCs w:val="24"/>
        </w:rPr>
        <w:t>Chair</w:t>
      </w:r>
    </w:p>
    <w:p w14:paraId="455ACF18" w14:textId="77777777" w:rsidR="006104C7" w:rsidRPr="008271BD" w:rsidRDefault="006104C7" w:rsidP="006104C7">
      <w:pPr>
        <w:widowControl w:val="0"/>
        <w:tabs>
          <w:tab w:val="left" w:pos="426"/>
        </w:tabs>
        <w:ind w:left="786"/>
        <w:rPr>
          <w:rFonts w:cs="Arial"/>
          <w:sz w:val="24"/>
          <w:szCs w:val="24"/>
        </w:rPr>
      </w:pPr>
    </w:p>
    <w:p w14:paraId="47C79EF7" w14:textId="7F7870CF" w:rsidR="006104C7" w:rsidRPr="008271BD" w:rsidRDefault="006104C7" w:rsidP="006104C7">
      <w:pPr>
        <w:widowControl w:val="0"/>
        <w:numPr>
          <w:ilvl w:val="1"/>
          <w:numId w:val="3"/>
        </w:numPr>
        <w:tabs>
          <w:tab w:val="left" w:pos="426"/>
        </w:tabs>
        <w:spacing w:after="0" w:line="240" w:lineRule="auto"/>
        <w:rPr>
          <w:rFonts w:cs="Arial"/>
          <w:sz w:val="24"/>
          <w:szCs w:val="24"/>
        </w:rPr>
      </w:pPr>
      <w:r w:rsidRPr="008271BD">
        <w:rPr>
          <w:rFonts w:cs="Arial"/>
          <w:sz w:val="24"/>
          <w:szCs w:val="24"/>
        </w:rPr>
        <w:t xml:space="preserve">Cllr </w:t>
      </w:r>
      <w:r w:rsidR="00C33C2A">
        <w:rPr>
          <w:rFonts w:cs="Arial"/>
          <w:sz w:val="24"/>
          <w:szCs w:val="24"/>
        </w:rPr>
        <w:t>Patricia Bradwell</w:t>
      </w:r>
      <w:r w:rsidRPr="008271BD">
        <w:rPr>
          <w:rFonts w:cs="Arial"/>
          <w:sz w:val="24"/>
          <w:szCs w:val="24"/>
        </w:rPr>
        <w:t>, Vice-Chair</w:t>
      </w:r>
      <w:r w:rsidR="00A80CF6">
        <w:rPr>
          <w:rFonts w:cs="Arial"/>
          <w:sz w:val="24"/>
          <w:szCs w:val="24"/>
        </w:rPr>
        <w:t>man</w:t>
      </w:r>
    </w:p>
    <w:p w14:paraId="502A3C00" w14:textId="77777777" w:rsidR="006104C7" w:rsidRPr="008271BD" w:rsidRDefault="006104C7" w:rsidP="006104C7">
      <w:pPr>
        <w:widowControl w:val="0"/>
        <w:tabs>
          <w:tab w:val="left" w:pos="426"/>
        </w:tabs>
        <w:ind w:left="786"/>
        <w:rPr>
          <w:rFonts w:cs="Arial"/>
          <w:sz w:val="24"/>
          <w:szCs w:val="24"/>
        </w:rPr>
      </w:pPr>
    </w:p>
    <w:p w14:paraId="7F4CB6C5" w14:textId="2F948095" w:rsidR="006104C7" w:rsidRPr="008271BD" w:rsidRDefault="006104C7" w:rsidP="006104C7">
      <w:pPr>
        <w:widowControl w:val="0"/>
        <w:numPr>
          <w:ilvl w:val="1"/>
          <w:numId w:val="3"/>
        </w:numPr>
        <w:tabs>
          <w:tab w:val="left" w:pos="426"/>
        </w:tabs>
        <w:spacing w:after="0" w:line="240" w:lineRule="auto"/>
        <w:rPr>
          <w:rFonts w:cs="Arial"/>
          <w:sz w:val="24"/>
          <w:szCs w:val="24"/>
        </w:rPr>
      </w:pPr>
      <w:r w:rsidRPr="008271BD">
        <w:rPr>
          <w:rFonts w:cs="Arial"/>
          <w:sz w:val="24"/>
          <w:szCs w:val="24"/>
        </w:rPr>
        <w:t xml:space="preserve">Cllr </w:t>
      </w:r>
      <w:r w:rsidR="00A80CF6">
        <w:rPr>
          <w:rFonts w:cs="Arial"/>
          <w:sz w:val="24"/>
          <w:szCs w:val="24"/>
        </w:rPr>
        <w:t>Gerald Vernon-Jackson</w:t>
      </w:r>
      <w:r w:rsidRPr="008271BD">
        <w:rPr>
          <w:rFonts w:cs="Arial"/>
          <w:sz w:val="24"/>
          <w:szCs w:val="24"/>
        </w:rPr>
        <w:t>, Deputy Chair</w:t>
      </w:r>
    </w:p>
    <w:p w14:paraId="3D0C9D8D" w14:textId="77777777" w:rsidR="006104C7" w:rsidRPr="008271BD" w:rsidRDefault="006104C7" w:rsidP="006104C7">
      <w:pPr>
        <w:widowControl w:val="0"/>
        <w:tabs>
          <w:tab w:val="left" w:pos="426"/>
        </w:tabs>
        <w:ind w:left="786"/>
        <w:rPr>
          <w:rFonts w:cs="Arial"/>
          <w:sz w:val="24"/>
          <w:szCs w:val="24"/>
        </w:rPr>
      </w:pPr>
    </w:p>
    <w:p w14:paraId="2804F8F9" w14:textId="7F4A9B12" w:rsidR="006104C7" w:rsidRDefault="006104C7" w:rsidP="006104C7">
      <w:pPr>
        <w:widowControl w:val="0"/>
        <w:numPr>
          <w:ilvl w:val="1"/>
          <w:numId w:val="3"/>
        </w:numPr>
        <w:tabs>
          <w:tab w:val="left" w:pos="426"/>
        </w:tabs>
        <w:spacing w:after="0" w:line="240" w:lineRule="auto"/>
        <w:rPr>
          <w:rFonts w:cs="Arial"/>
          <w:sz w:val="24"/>
          <w:szCs w:val="24"/>
        </w:rPr>
      </w:pPr>
      <w:r w:rsidRPr="008271BD">
        <w:rPr>
          <w:rFonts w:cs="Arial"/>
          <w:sz w:val="24"/>
          <w:szCs w:val="24"/>
        </w:rPr>
        <w:t xml:space="preserve">Cllr </w:t>
      </w:r>
      <w:r w:rsidR="00A80CF6">
        <w:rPr>
          <w:rFonts w:cs="Arial"/>
          <w:sz w:val="24"/>
          <w:szCs w:val="24"/>
        </w:rPr>
        <w:t>Jon Hubbard</w:t>
      </w:r>
      <w:r w:rsidRPr="008271BD">
        <w:rPr>
          <w:rFonts w:cs="Arial"/>
          <w:sz w:val="24"/>
          <w:szCs w:val="24"/>
        </w:rPr>
        <w:t>, Deputy Chair</w:t>
      </w:r>
    </w:p>
    <w:p w14:paraId="61D03E9F" w14:textId="77777777" w:rsidR="006104C7" w:rsidRPr="008271BD" w:rsidRDefault="006104C7" w:rsidP="006104C7">
      <w:pPr>
        <w:widowControl w:val="0"/>
        <w:tabs>
          <w:tab w:val="left" w:pos="426"/>
        </w:tabs>
        <w:spacing w:after="0" w:line="240" w:lineRule="auto"/>
        <w:ind w:left="0" w:firstLine="0"/>
        <w:rPr>
          <w:rFonts w:cs="Arial"/>
          <w:sz w:val="24"/>
          <w:szCs w:val="24"/>
        </w:rPr>
      </w:pPr>
    </w:p>
    <w:p w14:paraId="0CFF559F" w14:textId="44F5C77F" w:rsidR="006104C7" w:rsidRPr="00095AF5" w:rsidRDefault="006104C7" w:rsidP="006104C7">
      <w:pPr>
        <w:rPr>
          <w:rFonts w:cs="Arial"/>
        </w:rPr>
      </w:pPr>
      <w:r w:rsidRPr="00095AF5">
        <w:rPr>
          <w:rFonts w:cs="Arial"/>
          <w:b/>
        </w:rPr>
        <w:t xml:space="preserve">The </w:t>
      </w:r>
      <w:r w:rsidR="00A80CF6">
        <w:rPr>
          <w:rFonts w:cs="Arial"/>
          <w:b/>
        </w:rPr>
        <w:t>Children and Young People</w:t>
      </w:r>
      <w:r w:rsidRPr="00095AF5">
        <w:rPr>
          <w:rFonts w:cs="Arial"/>
          <w:b/>
        </w:rPr>
        <w:t xml:space="preserve"> team</w:t>
      </w:r>
    </w:p>
    <w:p w14:paraId="3A8471E7" w14:textId="77777777" w:rsidR="006104C7" w:rsidRPr="00095AF5" w:rsidRDefault="006104C7" w:rsidP="006104C7">
      <w:pPr>
        <w:pStyle w:val="ListParagraph"/>
        <w:numPr>
          <w:ilvl w:val="0"/>
          <w:numId w:val="3"/>
        </w:numPr>
        <w:spacing w:after="0" w:line="240" w:lineRule="auto"/>
        <w:rPr>
          <w:rFonts w:cs="Arial"/>
          <w:sz w:val="24"/>
          <w:szCs w:val="24"/>
        </w:rPr>
      </w:pPr>
      <w:r w:rsidRPr="00095AF5">
        <w:rPr>
          <w:rFonts w:cs="Arial"/>
          <w:sz w:val="24"/>
          <w:szCs w:val="24"/>
        </w:rPr>
        <w:t xml:space="preserve">The Board is supported by a cross cutting team of LGA officers, with policy colleagues and a designated Member Services Officer being those who you are likely to have regular contact with. </w:t>
      </w:r>
    </w:p>
    <w:p w14:paraId="06128D27" w14:textId="77777777" w:rsidR="006104C7" w:rsidRPr="008271BD" w:rsidRDefault="006104C7" w:rsidP="006104C7">
      <w:pPr>
        <w:ind w:left="360"/>
        <w:rPr>
          <w:rFonts w:cs="Arial"/>
          <w:sz w:val="24"/>
          <w:szCs w:val="24"/>
        </w:rPr>
      </w:pPr>
    </w:p>
    <w:p w14:paraId="10BDC9AB" w14:textId="23E47ACA" w:rsidR="006104C7" w:rsidRPr="008271BD" w:rsidRDefault="006104C7" w:rsidP="006104C7">
      <w:pPr>
        <w:numPr>
          <w:ilvl w:val="0"/>
          <w:numId w:val="3"/>
        </w:numPr>
        <w:spacing w:after="0" w:line="240" w:lineRule="auto"/>
        <w:rPr>
          <w:rFonts w:cs="Arial"/>
          <w:sz w:val="24"/>
          <w:szCs w:val="24"/>
        </w:rPr>
      </w:pPr>
      <w:r w:rsidRPr="008271BD">
        <w:rPr>
          <w:rFonts w:cs="Arial"/>
          <w:sz w:val="24"/>
          <w:szCs w:val="24"/>
        </w:rPr>
        <w:lastRenderedPageBreak/>
        <w:t xml:space="preserve">The </w:t>
      </w:r>
      <w:r w:rsidR="005B6EA2">
        <w:rPr>
          <w:rFonts w:cs="Arial"/>
          <w:sz w:val="24"/>
          <w:szCs w:val="24"/>
        </w:rPr>
        <w:t>Children and Young People</w:t>
      </w:r>
      <w:r w:rsidR="001C4BFB">
        <w:rPr>
          <w:rFonts w:cs="Arial"/>
          <w:sz w:val="24"/>
          <w:szCs w:val="24"/>
        </w:rPr>
        <w:t xml:space="preserve"> (CYP)</w:t>
      </w:r>
      <w:r w:rsidR="005B6EA2">
        <w:rPr>
          <w:rFonts w:cs="Arial"/>
          <w:sz w:val="24"/>
          <w:szCs w:val="24"/>
        </w:rPr>
        <w:t xml:space="preserve"> </w:t>
      </w:r>
      <w:r w:rsidRPr="008271BD">
        <w:rPr>
          <w:rFonts w:cs="Arial"/>
          <w:sz w:val="24"/>
          <w:szCs w:val="24"/>
        </w:rPr>
        <w:t>team</w:t>
      </w:r>
      <w:r w:rsidR="005B6EA2">
        <w:rPr>
          <w:rFonts w:cs="Arial"/>
          <w:sz w:val="24"/>
          <w:szCs w:val="24"/>
        </w:rPr>
        <w:t xml:space="preserve"> work within the wider Children, </w:t>
      </w:r>
      <w:r w:rsidR="001C4BFB">
        <w:rPr>
          <w:rFonts w:cs="Arial"/>
          <w:sz w:val="24"/>
          <w:szCs w:val="24"/>
        </w:rPr>
        <w:t>Equalities, Welfare and Democracy team. The CYP team</w:t>
      </w:r>
      <w:r w:rsidRPr="008271BD">
        <w:rPr>
          <w:rFonts w:cs="Arial"/>
          <w:sz w:val="24"/>
          <w:szCs w:val="24"/>
        </w:rPr>
        <w:t xml:space="preserve"> supports the LGA’s work on the Board’s priorities, and also a number of other issues which are within the Board’s remit. The team works with Board Members, the LGA media team and political groups to maintain local government’s reputation on </w:t>
      </w:r>
      <w:r w:rsidR="00617A5E">
        <w:rPr>
          <w:rFonts w:cs="Arial"/>
          <w:sz w:val="24"/>
          <w:szCs w:val="24"/>
        </w:rPr>
        <w:t>the</w:t>
      </w:r>
      <w:r w:rsidRPr="008271BD">
        <w:rPr>
          <w:rFonts w:cs="Arial"/>
          <w:sz w:val="24"/>
          <w:szCs w:val="24"/>
        </w:rPr>
        <w:t xml:space="preserve"> issues </w:t>
      </w:r>
      <w:r w:rsidR="00322663">
        <w:rPr>
          <w:rFonts w:cs="Arial"/>
          <w:sz w:val="24"/>
          <w:szCs w:val="24"/>
        </w:rPr>
        <w:t>facing</w:t>
      </w:r>
      <w:r w:rsidR="00617A5E">
        <w:rPr>
          <w:rFonts w:cs="Arial"/>
          <w:sz w:val="24"/>
          <w:szCs w:val="24"/>
        </w:rPr>
        <w:t xml:space="preserve">, </w:t>
      </w:r>
      <w:r w:rsidRPr="008271BD">
        <w:rPr>
          <w:rFonts w:cs="Arial"/>
          <w:sz w:val="24"/>
          <w:szCs w:val="24"/>
        </w:rPr>
        <w:t>in the media</w:t>
      </w:r>
      <w:r>
        <w:rPr>
          <w:rFonts w:cs="Arial"/>
          <w:sz w:val="24"/>
          <w:szCs w:val="24"/>
        </w:rPr>
        <w:t>;</w:t>
      </w:r>
      <w:r w:rsidRPr="008271BD">
        <w:rPr>
          <w:rFonts w:cs="Arial"/>
          <w:sz w:val="24"/>
          <w:szCs w:val="24"/>
        </w:rPr>
        <w:t xml:space="preserve"> </w:t>
      </w:r>
      <w:r>
        <w:rPr>
          <w:rFonts w:cs="Arial"/>
          <w:sz w:val="24"/>
          <w:szCs w:val="24"/>
        </w:rPr>
        <w:t>conducts</w:t>
      </w:r>
      <w:r w:rsidRPr="008271BD">
        <w:rPr>
          <w:rFonts w:cs="Arial"/>
          <w:sz w:val="24"/>
          <w:szCs w:val="24"/>
        </w:rPr>
        <w:t xml:space="preserve"> our lobbying work (according to Members’ steer) in conjunction with the Parliamentary affairs team, and works collaboratively with other Boards across relevant cross cutting policy and improvement issues.  </w:t>
      </w:r>
    </w:p>
    <w:p w14:paraId="5BEE56F2" w14:textId="77777777" w:rsidR="006104C7" w:rsidRPr="008271BD" w:rsidRDefault="006104C7" w:rsidP="006104C7">
      <w:pPr>
        <w:rPr>
          <w:rFonts w:cs="Arial"/>
          <w:sz w:val="24"/>
          <w:szCs w:val="24"/>
        </w:rPr>
      </w:pPr>
      <w:r w:rsidRPr="008271BD">
        <w:rPr>
          <w:rFonts w:cs="Arial"/>
          <w:sz w:val="24"/>
          <w:szCs w:val="24"/>
        </w:rPr>
        <w:t xml:space="preserve"> </w:t>
      </w:r>
    </w:p>
    <w:p w14:paraId="618A7A19" w14:textId="77777777" w:rsidR="006104C7" w:rsidRPr="008271BD" w:rsidRDefault="006104C7" w:rsidP="006104C7">
      <w:pPr>
        <w:numPr>
          <w:ilvl w:val="0"/>
          <w:numId w:val="3"/>
        </w:numPr>
        <w:spacing w:after="0" w:line="240" w:lineRule="auto"/>
        <w:rPr>
          <w:rFonts w:cs="Arial"/>
          <w:sz w:val="24"/>
          <w:szCs w:val="24"/>
        </w:rPr>
      </w:pPr>
      <w:r w:rsidRPr="007A4A17">
        <w:rPr>
          <w:rFonts w:cs="Arial"/>
          <w:sz w:val="24"/>
          <w:szCs w:val="24"/>
        </w:rPr>
        <w:t>The team supports Members in person or by briefing when they represent the LGA on external speaking platforms or at Ministerial or Whitehall events. We will provide briefing notes and/or suggested speaking</w:t>
      </w:r>
      <w:r w:rsidRPr="008271BD">
        <w:rPr>
          <w:rFonts w:cs="Arial"/>
          <w:sz w:val="24"/>
          <w:szCs w:val="24"/>
        </w:rPr>
        <w:t xml:space="preserve"> notes as required in advance of each engagement. </w:t>
      </w:r>
    </w:p>
    <w:p w14:paraId="187AF869" w14:textId="77777777" w:rsidR="006104C7" w:rsidRPr="008271BD" w:rsidRDefault="006104C7" w:rsidP="006104C7">
      <w:pPr>
        <w:pStyle w:val="ListParagraph"/>
        <w:numPr>
          <w:ilvl w:val="0"/>
          <w:numId w:val="0"/>
        </w:numPr>
        <w:ind w:left="357"/>
        <w:rPr>
          <w:rFonts w:cs="Arial"/>
          <w:sz w:val="24"/>
          <w:szCs w:val="24"/>
        </w:rPr>
      </w:pPr>
    </w:p>
    <w:p w14:paraId="40989A21" w14:textId="77777777" w:rsidR="006104C7" w:rsidRDefault="006104C7" w:rsidP="006104C7">
      <w:pPr>
        <w:numPr>
          <w:ilvl w:val="0"/>
          <w:numId w:val="3"/>
        </w:numPr>
        <w:spacing w:after="0" w:line="240" w:lineRule="auto"/>
        <w:rPr>
          <w:rFonts w:cs="Arial"/>
          <w:sz w:val="24"/>
          <w:szCs w:val="24"/>
        </w:rPr>
      </w:pPr>
      <w:r w:rsidRPr="008271BD">
        <w:rPr>
          <w:rFonts w:cs="Arial"/>
          <w:sz w:val="24"/>
          <w:szCs w:val="24"/>
        </w:rPr>
        <w:t>The team also participate in a number of officer working groups and programme boards, representing the sector’s interests and putting forward the LGA’s agreed policy positions.</w:t>
      </w:r>
    </w:p>
    <w:p w14:paraId="395DB07E" w14:textId="77777777" w:rsidR="006104C7" w:rsidRPr="0080043D" w:rsidRDefault="006104C7" w:rsidP="006104C7">
      <w:pPr>
        <w:rPr>
          <w:rFonts w:cs="Arial"/>
          <w:sz w:val="24"/>
          <w:szCs w:val="24"/>
        </w:rPr>
      </w:pPr>
    </w:p>
    <w:p w14:paraId="5A4896B5" w14:textId="77777777" w:rsidR="006104C7" w:rsidRPr="00456748" w:rsidRDefault="006104C7" w:rsidP="006104C7">
      <w:pPr>
        <w:pStyle w:val="PlainText"/>
        <w:rPr>
          <w:rFonts w:cs="Arial"/>
          <w:b/>
          <w:szCs w:val="22"/>
        </w:rPr>
      </w:pPr>
      <w:r w:rsidRPr="00456748">
        <w:rPr>
          <w:rFonts w:cs="Arial"/>
          <w:b/>
          <w:szCs w:val="22"/>
        </w:rPr>
        <w:t>Communications and Events</w:t>
      </w:r>
    </w:p>
    <w:p w14:paraId="2DCA7BCA" w14:textId="77777777" w:rsidR="006104C7" w:rsidRPr="00456748" w:rsidRDefault="006104C7" w:rsidP="006104C7">
      <w:pPr>
        <w:spacing w:after="0" w:line="240" w:lineRule="auto"/>
        <w:ind w:left="360" w:firstLine="0"/>
        <w:rPr>
          <w:rFonts w:cs="Arial"/>
          <w:sz w:val="24"/>
          <w:szCs w:val="24"/>
        </w:rPr>
      </w:pPr>
    </w:p>
    <w:p w14:paraId="4BFBCCA6" w14:textId="3EA156D5" w:rsidR="006104C7" w:rsidRPr="00456748" w:rsidRDefault="006104C7" w:rsidP="006104C7">
      <w:pPr>
        <w:pStyle w:val="ListParagraph"/>
        <w:numPr>
          <w:ilvl w:val="0"/>
          <w:numId w:val="3"/>
        </w:numPr>
        <w:spacing w:after="0" w:line="240" w:lineRule="auto"/>
        <w:rPr>
          <w:rFonts w:cs="Arial"/>
          <w:sz w:val="24"/>
          <w:szCs w:val="24"/>
        </w:rPr>
      </w:pPr>
      <w:r w:rsidRPr="00456748">
        <w:rPr>
          <w:rFonts w:cs="Arial"/>
          <w:sz w:val="24"/>
          <w:szCs w:val="24"/>
        </w:rPr>
        <w:t xml:space="preserve">There are a number of internal and external communications channels available to help the </w:t>
      </w:r>
      <w:r w:rsidR="009466D3" w:rsidRPr="00456748">
        <w:rPr>
          <w:rFonts w:cs="Arial"/>
          <w:sz w:val="24"/>
          <w:szCs w:val="24"/>
        </w:rPr>
        <w:t>Children and Young People Board</w:t>
      </w:r>
      <w:r w:rsidRPr="00456748">
        <w:rPr>
          <w:rFonts w:cs="Arial"/>
          <w:sz w:val="24"/>
          <w:szCs w:val="24"/>
        </w:rPr>
        <w:t xml:space="preserve"> promote the work it is doing and to seek views from our member authorities.</w:t>
      </w:r>
    </w:p>
    <w:p w14:paraId="4E8CEFD0" w14:textId="77777777" w:rsidR="009466D3" w:rsidRPr="00456748" w:rsidRDefault="009466D3" w:rsidP="009466D3">
      <w:pPr>
        <w:pStyle w:val="ListParagraph"/>
        <w:numPr>
          <w:ilvl w:val="0"/>
          <w:numId w:val="0"/>
        </w:numPr>
        <w:spacing w:after="0" w:line="240" w:lineRule="auto"/>
        <w:ind w:left="360"/>
        <w:rPr>
          <w:rFonts w:cs="Arial"/>
          <w:sz w:val="24"/>
          <w:szCs w:val="24"/>
        </w:rPr>
      </w:pPr>
    </w:p>
    <w:p w14:paraId="57ADB90F" w14:textId="753D4241" w:rsidR="009466D3" w:rsidRPr="00456748" w:rsidRDefault="009466D3" w:rsidP="006104C7">
      <w:pPr>
        <w:pStyle w:val="ListParagraph"/>
        <w:numPr>
          <w:ilvl w:val="0"/>
          <w:numId w:val="3"/>
        </w:numPr>
        <w:spacing w:after="0" w:line="240" w:lineRule="auto"/>
        <w:rPr>
          <w:rFonts w:cs="Arial"/>
          <w:sz w:val="24"/>
          <w:szCs w:val="24"/>
        </w:rPr>
      </w:pPr>
      <w:r w:rsidRPr="00456748">
        <w:rPr>
          <w:rFonts w:cs="Arial"/>
          <w:sz w:val="24"/>
          <w:szCs w:val="24"/>
        </w:rPr>
        <w:t xml:space="preserve"> </w:t>
      </w:r>
      <w:r w:rsidR="003A2FAD" w:rsidRPr="00456748">
        <w:rPr>
          <w:rFonts w:cs="Arial"/>
          <w:sz w:val="24"/>
          <w:szCs w:val="24"/>
        </w:rPr>
        <w:t>The LGA, working in partnership with the Association of Directors of Children</w:t>
      </w:r>
      <w:r w:rsidR="00A63412" w:rsidRPr="00456748">
        <w:rPr>
          <w:rFonts w:cs="Arial"/>
          <w:sz w:val="24"/>
          <w:szCs w:val="24"/>
        </w:rPr>
        <w:t>’s Services (ADCS) and the</w:t>
      </w:r>
      <w:r w:rsidR="00260F32" w:rsidRPr="00456748">
        <w:rPr>
          <w:rFonts w:cs="Arial"/>
          <w:sz w:val="24"/>
          <w:szCs w:val="24"/>
        </w:rPr>
        <w:t xml:space="preserve"> Association of Directors of </w:t>
      </w:r>
      <w:r w:rsidR="00250527" w:rsidRPr="00456748">
        <w:rPr>
          <w:rFonts w:cs="Arial"/>
          <w:sz w:val="24"/>
          <w:szCs w:val="24"/>
        </w:rPr>
        <w:t>Adult Social Services (ADASS) to the deliver the annual National Children and Adult Services Conference.</w:t>
      </w:r>
      <w:r w:rsidR="005E7256" w:rsidRPr="00456748">
        <w:rPr>
          <w:rFonts w:cs="Arial"/>
          <w:sz w:val="24"/>
          <w:szCs w:val="24"/>
        </w:rPr>
        <w:t xml:space="preserve"> T</w:t>
      </w:r>
      <w:r w:rsidR="005E7256" w:rsidRPr="00456748">
        <w:rPr>
          <w:rFonts w:cs="Arial"/>
          <w:sz w:val="24"/>
          <w:szCs w:val="24"/>
          <w:shd w:val="clear" w:color="auto" w:fill="FFFFFF"/>
        </w:rPr>
        <w:t xml:space="preserve">he conference is the annual opportunity for those with an interest in social care, children’s services, education, health and related fields to network with peers and hear the very latest thinking on key policy and improvement agendas. </w:t>
      </w:r>
    </w:p>
    <w:p w14:paraId="15E6D519" w14:textId="77777777" w:rsidR="006104C7" w:rsidRPr="00456748" w:rsidRDefault="006104C7" w:rsidP="006104C7">
      <w:pPr>
        <w:pStyle w:val="ListParagraph"/>
        <w:numPr>
          <w:ilvl w:val="0"/>
          <w:numId w:val="0"/>
        </w:numPr>
        <w:autoSpaceDE w:val="0"/>
        <w:autoSpaceDN w:val="0"/>
        <w:adjustRightInd w:val="0"/>
        <w:ind w:left="360"/>
        <w:rPr>
          <w:rFonts w:cs="Arial"/>
          <w:sz w:val="24"/>
          <w:szCs w:val="24"/>
        </w:rPr>
      </w:pPr>
    </w:p>
    <w:p w14:paraId="5389DCEC" w14:textId="6B4ADF35" w:rsidR="006104C7" w:rsidRPr="00456748" w:rsidRDefault="006104C7" w:rsidP="006104C7">
      <w:pPr>
        <w:pStyle w:val="ListParagraph"/>
        <w:numPr>
          <w:ilvl w:val="0"/>
          <w:numId w:val="3"/>
        </w:numPr>
        <w:spacing w:after="0" w:line="240" w:lineRule="auto"/>
        <w:rPr>
          <w:rFonts w:cs="Arial"/>
          <w:sz w:val="24"/>
          <w:szCs w:val="24"/>
        </w:rPr>
      </w:pPr>
      <w:r w:rsidRPr="00456748">
        <w:rPr>
          <w:rFonts w:cs="Arial"/>
          <w:sz w:val="24"/>
          <w:szCs w:val="24"/>
        </w:rPr>
        <w:t xml:space="preserve">The team </w:t>
      </w:r>
      <w:r w:rsidR="00DE0540" w:rsidRPr="00456748">
        <w:rPr>
          <w:rFonts w:cs="Arial"/>
          <w:sz w:val="24"/>
          <w:szCs w:val="24"/>
        </w:rPr>
        <w:t xml:space="preserve">also </w:t>
      </w:r>
      <w:r w:rsidRPr="00456748">
        <w:rPr>
          <w:rFonts w:cs="Arial"/>
          <w:sz w:val="24"/>
          <w:szCs w:val="24"/>
        </w:rPr>
        <w:t xml:space="preserve">arranges regular conferences (currently in webinar format), </w:t>
      </w:r>
      <w:r w:rsidR="00DE0540" w:rsidRPr="00456748">
        <w:rPr>
          <w:rFonts w:cs="Arial"/>
          <w:sz w:val="24"/>
          <w:szCs w:val="24"/>
        </w:rPr>
        <w:t>which reflect the Board work programme and</w:t>
      </w:r>
      <w:r w:rsidR="00456748" w:rsidRPr="00456748">
        <w:rPr>
          <w:rFonts w:cs="Arial"/>
          <w:sz w:val="24"/>
          <w:szCs w:val="24"/>
        </w:rPr>
        <w:t xml:space="preserve"> priorities of member councils.</w:t>
      </w:r>
    </w:p>
    <w:p w14:paraId="25E77850" w14:textId="77777777" w:rsidR="006104C7" w:rsidRPr="00456748" w:rsidRDefault="006104C7" w:rsidP="00456748">
      <w:pPr>
        <w:autoSpaceDE w:val="0"/>
        <w:autoSpaceDN w:val="0"/>
        <w:adjustRightInd w:val="0"/>
        <w:ind w:left="0" w:firstLine="0"/>
        <w:rPr>
          <w:rFonts w:cs="Arial"/>
          <w:sz w:val="24"/>
          <w:szCs w:val="24"/>
        </w:rPr>
      </w:pPr>
    </w:p>
    <w:p w14:paraId="3BFF537A" w14:textId="20CC600C" w:rsidR="006104C7" w:rsidRPr="00456748" w:rsidRDefault="006104C7" w:rsidP="006104C7">
      <w:pPr>
        <w:numPr>
          <w:ilvl w:val="0"/>
          <w:numId w:val="3"/>
        </w:numPr>
        <w:spacing w:after="0" w:line="240" w:lineRule="auto"/>
        <w:rPr>
          <w:rFonts w:cs="Arial"/>
          <w:sz w:val="24"/>
          <w:szCs w:val="24"/>
        </w:rPr>
      </w:pPr>
      <w:r w:rsidRPr="00456748">
        <w:rPr>
          <w:rFonts w:cs="Arial"/>
          <w:sz w:val="24"/>
          <w:szCs w:val="24"/>
        </w:rPr>
        <w:t xml:space="preserve">Alongside this, the team arranges training and learning events in partnership with the LGA’s improvement team. </w:t>
      </w:r>
    </w:p>
    <w:p w14:paraId="4D3254EC" w14:textId="77777777" w:rsidR="006104C7" w:rsidRPr="00456748" w:rsidRDefault="006104C7" w:rsidP="006104C7">
      <w:pPr>
        <w:spacing w:after="0" w:line="240" w:lineRule="auto"/>
        <w:ind w:left="360" w:firstLine="0"/>
        <w:rPr>
          <w:rFonts w:cs="Arial"/>
          <w:sz w:val="24"/>
          <w:szCs w:val="24"/>
        </w:rPr>
      </w:pPr>
    </w:p>
    <w:p w14:paraId="1EF0C744" w14:textId="77777777" w:rsidR="006104C7" w:rsidRPr="00456748" w:rsidRDefault="006104C7" w:rsidP="006104C7">
      <w:pPr>
        <w:numPr>
          <w:ilvl w:val="0"/>
          <w:numId w:val="3"/>
        </w:numPr>
        <w:spacing w:after="0" w:line="240" w:lineRule="auto"/>
        <w:rPr>
          <w:rFonts w:cs="Arial"/>
          <w:sz w:val="24"/>
          <w:szCs w:val="24"/>
        </w:rPr>
      </w:pPr>
      <w:r w:rsidRPr="00456748">
        <w:rPr>
          <w:rFonts w:cs="Arial"/>
          <w:sz w:val="24"/>
          <w:szCs w:val="24"/>
        </w:rPr>
        <w:t xml:space="preserve">We also have a dedicated section on the LGA website, monthly e-bulletins, outside speaking engagements and interviews, advisory networks, features and news items in First magazine. </w:t>
      </w:r>
    </w:p>
    <w:p w14:paraId="161933E7" w14:textId="77777777" w:rsidR="006104C7" w:rsidRPr="008271BD" w:rsidRDefault="006104C7" w:rsidP="006104C7">
      <w:pPr>
        <w:rPr>
          <w:rFonts w:cs="Arial"/>
          <w:sz w:val="24"/>
          <w:szCs w:val="24"/>
        </w:rPr>
      </w:pPr>
    </w:p>
    <w:p w14:paraId="5FE8E13C" w14:textId="322735B7" w:rsidR="006104C7" w:rsidRPr="008271BD" w:rsidRDefault="00B7726E" w:rsidP="006104C7">
      <w:pPr>
        <w:rPr>
          <w:rFonts w:cs="Arial"/>
          <w:sz w:val="24"/>
          <w:szCs w:val="24"/>
        </w:rPr>
      </w:pPr>
      <w:r>
        <w:rPr>
          <w:rFonts w:cs="Arial"/>
          <w:b/>
          <w:bCs/>
          <w:sz w:val="24"/>
          <w:szCs w:val="24"/>
        </w:rPr>
        <w:t>Children and Young People</w:t>
      </w:r>
      <w:r w:rsidR="006104C7" w:rsidRPr="008271BD">
        <w:rPr>
          <w:rFonts w:cs="Arial"/>
          <w:b/>
          <w:bCs/>
          <w:sz w:val="24"/>
          <w:szCs w:val="24"/>
        </w:rPr>
        <w:t xml:space="preserve"> Board outside body appointments</w:t>
      </w:r>
    </w:p>
    <w:p w14:paraId="1128D49F" w14:textId="77777777" w:rsidR="00A377F0" w:rsidRPr="00A377F0" w:rsidRDefault="006104C7" w:rsidP="006104C7">
      <w:pPr>
        <w:numPr>
          <w:ilvl w:val="0"/>
          <w:numId w:val="3"/>
        </w:numPr>
        <w:spacing w:after="0" w:line="240" w:lineRule="auto"/>
        <w:rPr>
          <w:rFonts w:cs="Arial"/>
          <w:sz w:val="24"/>
          <w:szCs w:val="24"/>
        </w:rPr>
      </w:pPr>
      <w:r w:rsidRPr="008271BD">
        <w:rPr>
          <w:rFonts w:cs="Arial"/>
          <w:sz w:val="24"/>
          <w:szCs w:val="24"/>
        </w:rPr>
        <w:t xml:space="preserve">The LGA benefits from a wide network of member representatives on outside bodies. These appointments are reviewed on an annual basis across the </w:t>
      </w:r>
      <w:r w:rsidRPr="008271BD">
        <w:rPr>
          <w:rFonts w:cs="Arial"/>
          <w:sz w:val="24"/>
          <w:szCs w:val="24"/>
        </w:rPr>
        <w:lastRenderedPageBreak/>
        <w:t xml:space="preserve">Association to ensure that the aims and objectives of the outside bodies remain </w:t>
      </w:r>
      <w:r w:rsidRPr="00A377F0">
        <w:rPr>
          <w:rFonts w:cs="Arial"/>
          <w:sz w:val="24"/>
          <w:szCs w:val="24"/>
        </w:rPr>
        <w:t>pertinent to the LGA and accurately reflect its priorities. Appointments should as far as possible be made in proportion with political representation across the LGA; as an LGA representative, members appointed to these roles should speak for the Association, and not one particular political Group.</w:t>
      </w:r>
    </w:p>
    <w:p w14:paraId="04159D1B" w14:textId="1833AAB6" w:rsidR="006104C7" w:rsidRPr="00A377F0" w:rsidRDefault="006104C7" w:rsidP="00A377F0">
      <w:pPr>
        <w:spacing w:after="0" w:line="240" w:lineRule="auto"/>
        <w:ind w:left="360" w:firstLine="0"/>
        <w:rPr>
          <w:rFonts w:cs="Arial"/>
          <w:sz w:val="24"/>
          <w:szCs w:val="24"/>
        </w:rPr>
      </w:pPr>
      <w:r w:rsidRPr="00A377F0">
        <w:rPr>
          <w:rFonts w:cs="Arial"/>
          <w:sz w:val="24"/>
          <w:szCs w:val="24"/>
        </w:rPr>
        <w:t xml:space="preserve">  </w:t>
      </w:r>
    </w:p>
    <w:p w14:paraId="4C38D446" w14:textId="07B29C4F" w:rsidR="006104C7" w:rsidRPr="00A377F0" w:rsidRDefault="00A377F0" w:rsidP="00A43D6F">
      <w:pPr>
        <w:numPr>
          <w:ilvl w:val="0"/>
          <w:numId w:val="3"/>
        </w:numPr>
        <w:spacing w:after="0" w:line="240" w:lineRule="auto"/>
        <w:rPr>
          <w:rFonts w:cs="Arial"/>
          <w:sz w:val="24"/>
          <w:szCs w:val="24"/>
        </w:rPr>
      </w:pPr>
      <w:r w:rsidRPr="00A377F0">
        <w:rPr>
          <w:rFonts w:cs="Arial"/>
          <w:sz w:val="24"/>
          <w:szCs w:val="24"/>
        </w:rPr>
        <w:t xml:space="preserve">Further details regarding the outside bodies can be found in the table at </w:t>
      </w:r>
      <w:r w:rsidRPr="00A377F0">
        <w:rPr>
          <w:rFonts w:cs="Arial"/>
          <w:b/>
          <w:bCs/>
          <w:sz w:val="24"/>
          <w:szCs w:val="24"/>
          <w:u w:val="single"/>
        </w:rPr>
        <w:t>Appendix D</w:t>
      </w:r>
      <w:r w:rsidRPr="00A377F0">
        <w:rPr>
          <w:rFonts w:cs="Arial"/>
          <w:sz w:val="24"/>
          <w:szCs w:val="24"/>
        </w:rPr>
        <w:t>, which lists the organisations to which the Board will appoint member representatives for the 2022/23 meeting cycle.</w:t>
      </w:r>
    </w:p>
    <w:p w14:paraId="6A233114" w14:textId="77777777" w:rsidR="00A377F0" w:rsidRPr="00A377F0" w:rsidRDefault="00A377F0" w:rsidP="00A377F0">
      <w:pPr>
        <w:pStyle w:val="ListParagraph"/>
        <w:numPr>
          <w:ilvl w:val="0"/>
          <w:numId w:val="0"/>
        </w:numPr>
        <w:ind w:left="357"/>
        <w:rPr>
          <w:rFonts w:cs="Arial"/>
          <w:sz w:val="24"/>
          <w:szCs w:val="24"/>
          <w:highlight w:val="yellow"/>
        </w:rPr>
      </w:pPr>
    </w:p>
    <w:p w14:paraId="61C0E1B2" w14:textId="5FEF177D" w:rsidR="006104C7" w:rsidRDefault="006104C7" w:rsidP="00AC67C8">
      <w:pPr>
        <w:numPr>
          <w:ilvl w:val="0"/>
          <w:numId w:val="3"/>
        </w:numPr>
        <w:spacing w:after="0" w:line="240" w:lineRule="auto"/>
        <w:rPr>
          <w:rFonts w:cs="Arial"/>
          <w:sz w:val="24"/>
          <w:szCs w:val="24"/>
        </w:rPr>
      </w:pPr>
      <w:r w:rsidRPr="001632C9">
        <w:rPr>
          <w:rFonts w:cs="Arial"/>
          <w:sz w:val="24"/>
          <w:szCs w:val="24"/>
        </w:rPr>
        <w:t xml:space="preserve">The </w:t>
      </w:r>
      <w:r w:rsidR="00B37937">
        <w:rPr>
          <w:rFonts w:cs="Arial"/>
          <w:sz w:val="24"/>
          <w:szCs w:val="24"/>
        </w:rPr>
        <w:t>202</w:t>
      </w:r>
      <w:r w:rsidR="00A377F0">
        <w:rPr>
          <w:rFonts w:cs="Arial"/>
          <w:sz w:val="24"/>
          <w:szCs w:val="24"/>
        </w:rPr>
        <w:t>2</w:t>
      </w:r>
      <w:r w:rsidR="00B37937">
        <w:rPr>
          <w:rFonts w:cs="Arial"/>
          <w:sz w:val="24"/>
          <w:szCs w:val="24"/>
        </w:rPr>
        <w:t xml:space="preserve">/23 </w:t>
      </w:r>
      <w:r w:rsidRPr="001632C9">
        <w:rPr>
          <w:rFonts w:cs="Arial"/>
          <w:sz w:val="24"/>
          <w:szCs w:val="24"/>
        </w:rPr>
        <w:t xml:space="preserve">Board </w:t>
      </w:r>
      <w:r w:rsidR="00B37937">
        <w:rPr>
          <w:rFonts w:cs="Arial"/>
          <w:sz w:val="24"/>
          <w:szCs w:val="24"/>
        </w:rPr>
        <w:t>was</w:t>
      </w:r>
      <w:r w:rsidRPr="001632C9">
        <w:rPr>
          <w:rFonts w:cs="Arial"/>
          <w:sz w:val="24"/>
          <w:szCs w:val="24"/>
        </w:rPr>
        <w:t xml:space="preserve"> represented by members on </w:t>
      </w:r>
      <w:r w:rsidR="00AC67C8">
        <w:rPr>
          <w:rFonts w:cs="Arial"/>
          <w:sz w:val="24"/>
          <w:szCs w:val="24"/>
        </w:rPr>
        <w:t>the below</w:t>
      </w:r>
      <w:r w:rsidRPr="001632C9">
        <w:rPr>
          <w:rFonts w:cs="Arial"/>
          <w:sz w:val="24"/>
          <w:szCs w:val="24"/>
        </w:rPr>
        <w:t xml:space="preserve"> outside bodies:</w:t>
      </w:r>
    </w:p>
    <w:p w14:paraId="0F03D79B" w14:textId="77777777" w:rsidR="00AC67C8" w:rsidRPr="00AC67C8" w:rsidRDefault="00AC67C8" w:rsidP="00AC67C8">
      <w:pPr>
        <w:spacing w:after="0" w:line="240" w:lineRule="auto"/>
        <w:ind w:left="360" w:firstLine="0"/>
        <w:rPr>
          <w:rFonts w:cs="Arial"/>
          <w:sz w:val="24"/>
          <w:szCs w:val="24"/>
        </w:rPr>
      </w:pPr>
    </w:p>
    <w:tbl>
      <w:tblPr>
        <w:tblStyle w:val="TableGrid1"/>
        <w:tblW w:w="9356" w:type="dxa"/>
        <w:tblInd w:w="-5" w:type="dxa"/>
        <w:tblLook w:val="04A0" w:firstRow="1" w:lastRow="0" w:firstColumn="1" w:lastColumn="0" w:noHBand="0" w:noVBand="1"/>
      </w:tblPr>
      <w:tblGrid>
        <w:gridCol w:w="4695"/>
        <w:gridCol w:w="4661"/>
      </w:tblGrid>
      <w:tr w:rsidR="00AC67C8" w:rsidRPr="0044390A" w14:paraId="3552478F" w14:textId="77777777" w:rsidTr="00F241BB">
        <w:tc>
          <w:tcPr>
            <w:tcW w:w="4695" w:type="dxa"/>
            <w:shd w:val="clear" w:color="auto" w:fill="auto"/>
          </w:tcPr>
          <w:p w14:paraId="1B4CAC17" w14:textId="77777777" w:rsidR="00AC67C8" w:rsidRPr="0044390A" w:rsidRDefault="00AC67C8" w:rsidP="00F241BB">
            <w:pPr>
              <w:spacing w:line="276" w:lineRule="auto"/>
              <w:ind w:left="0" w:firstLine="0"/>
              <w:contextualSpacing/>
              <w:rPr>
                <w:rFonts w:eastAsia="Calibri" w:cs="Arial"/>
                <w:b/>
                <w:sz w:val="24"/>
                <w:szCs w:val="24"/>
              </w:rPr>
            </w:pPr>
            <w:r w:rsidRPr="0044390A">
              <w:rPr>
                <w:rFonts w:eastAsia="Calibri" w:cs="Arial"/>
                <w:b/>
                <w:sz w:val="24"/>
                <w:szCs w:val="24"/>
              </w:rPr>
              <w:t>Current outside bodies</w:t>
            </w:r>
          </w:p>
        </w:tc>
        <w:tc>
          <w:tcPr>
            <w:tcW w:w="4661" w:type="dxa"/>
            <w:shd w:val="clear" w:color="auto" w:fill="auto"/>
          </w:tcPr>
          <w:p w14:paraId="6772AC8B" w14:textId="49642A93" w:rsidR="00AC67C8" w:rsidRPr="0044390A" w:rsidRDefault="00057D3C" w:rsidP="00F241BB">
            <w:pPr>
              <w:spacing w:line="276" w:lineRule="auto"/>
              <w:ind w:left="0" w:firstLine="0"/>
              <w:contextualSpacing/>
              <w:rPr>
                <w:rFonts w:eastAsia="Calibri" w:cs="Arial"/>
                <w:b/>
                <w:sz w:val="24"/>
                <w:szCs w:val="24"/>
              </w:rPr>
            </w:pPr>
            <w:r>
              <w:rPr>
                <w:rFonts w:eastAsia="Calibri" w:cs="Arial"/>
                <w:b/>
                <w:sz w:val="24"/>
                <w:szCs w:val="24"/>
              </w:rPr>
              <w:t>2022/23</w:t>
            </w:r>
            <w:r w:rsidR="00AC67C8" w:rsidRPr="0044390A">
              <w:rPr>
                <w:rFonts w:eastAsia="Calibri" w:cs="Arial"/>
                <w:b/>
                <w:sz w:val="24"/>
                <w:szCs w:val="24"/>
              </w:rPr>
              <w:t xml:space="preserve"> post holder</w:t>
            </w:r>
          </w:p>
        </w:tc>
      </w:tr>
      <w:tr w:rsidR="00AC67C8" w:rsidRPr="0044390A" w14:paraId="04FF6E5D" w14:textId="77777777" w:rsidTr="00F241BB">
        <w:tc>
          <w:tcPr>
            <w:tcW w:w="4695" w:type="dxa"/>
          </w:tcPr>
          <w:p w14:paraId="3090047A" w14:textId="77777777" w:rsidR="00AC67C8" w:rsidRPr="0044390A" w:rsidRDefault="00AC67C8" w:rsidP="00F241BB">
            <w:pPr>
              <w:spacing w:line="276" w:lineRule="auto"/>
              <w:ind w:left="0" w:firstLine="0"/>
              <w:contextualSpacing/>
              <w:rPr>
                <w:rFonts w:eastAsia="Calibri" w:cs="Arial"/>
                <w:sz w:val="24"/>
                <w:szCs w:val="24"/>
              </w:rPr>
            </w:pPr>
            <w:r w:rsidRPr="0044390A">
              <w:rPr>
                <w:rFonts w:eastAsia="Calibri" w:cs="Arial"/>
                <w:sz w:val="24"/>
                <w:szCs w:val="24"/>
              </w:rPr>
              <w:t>Children’s Improvement Board</w:t>
            </w:r>
          </w:p>
        </w:tc>
        <w:tc>
          <w:tcPr>
            <w:tcW w:w="4661" w:type="dxa"/>
          </w:tcPr>
          <w:p w14:paraId="200899C2" w14:textId="27F34335" w:rsidR="00AC67C8" w:rsidRPr="0044390A" w:rsidRDefault="00B37937" w:rsidP="00F241BB">
            <w:pPr>
              <w:spacing w:line="276" w:lineRule="auto"/>
              <w:ind w:left="0" w:firstLine="0"/>
              <w:contextualSpacing/>
              <w:rPr>
                <w:rFonts w:eastAsia="Calibri" w:cs="Arial"/>
                <w:bCs/>
                <w:sz w:val="24"/>
                <w:szCs w:val="24"/>
              </w:rPr>
            </w:pPr>
            <w:r>
              <w:rPr>
                <w:rFonts w:eastAsia="Calibri" w:cs="Arial"/>
                <w:bCs/>
                <w:sz w:val="24"/>
                <w:szCs w:val="24"/>
              </w:rPr>
              <w:t>Cllr Louise Gittins (r</w:t>
            </w:r>
            <w:r w:rsidR="00AC67C8" w:rsidRPr="0044390A">
              <w:rPr>
                <w:rFonts w:eastAsia="Calibri" w:cs="Arial"/>
                <w:bCs/>
                <w:sz w:val="24"/>
                <w:szCs w:val="24"/>
              </w:rPr>
              <w:t>ecommended it is the</w:t>
            </w:r>
            <w:r w:rsidR="00AC67C8">
              <w:rPr>
                <w:rFonts w:eastAsia="Calibri" w:cs="Arial"/>
                <w:bCs/>
                <w:sz w:val="24"/>
                <w:szCs w:val="24"/>
              </w:rPr>
              <w:t xml:space="preserve"> </w:t>
            </w:r>
            <w:r w:rsidR="00AC67C8" w:rsidRPr="0044390A">
              <w:rPr>
                <w:rFonts w:eastAsia="Calibri" w:cs="Arial"/>
                <w:bCs/>
                <w:sz w:val="24"/>
                <w:szCs w:val="24"/>
              </w:rPr>
              <w:t>Board Chair</w:t>
            </w:r>
            <w:r>
              <w:rPr>
                <w:rFonts w:eastAsia="Calibri" w:cs="Arial"/>
                <w:bCs/>
                <w:sz w:val="24"/>
                <w:szCs w:val="24"/>
              </w:rPr>
              <w:t>)</w:t>
            </w:r>
          </w:p>
        </w:tc>
      </w:tr>
      <w:tr w:rsidR="00AC67C8" w:rsidRPr="0044390A" w14:paraId="47B1FBF8" w14:textId="77777777" w:rsidTr="00F241BB">
        <w:tc>
          <w:tcPr>
            <w:tcW w:w="4695" w:type="dxa"/>
          </w:tcPr>
          <w:p w14:paraId="5F9FA08B" w14:textId="77777777" w:rsidR="00AC67C8" w:rsidRPr="0044390A" w:rsidRDefault="00AC67C8" w:rsidP="00F241BB">
            <w:pPr>
              <w:spacing w:line="276" w:lineRule="auto"/>
              <w:ind w:left="0" w:firstLine="0"/>
              <w:contextualSpacing/>
              <w:rPr>
                <w:rFonts w:eastAsia="Calibri" w:cs="Arial"/>
                <w:sz w:val="24"/>
                <w:szCs w:val="24"/>
              </w:rPr>
            </w:pPr>
            <w:r w:rsidRPr="0044390A">
              <w:rPr>
                <w:rFonts w:eastAsia="Calibri" w:cs="Arial"/>
                <w:sz w:val="24"/>
                <w:szCs w:val="24"/>
              </w:rPr>
              <w:t>National Youth Agency</w:t>
            </w:r>
          </w:p>
        </w:tc>
        <w:tc>
          <w:tcPr>
            <w:tcW w:w="4661" w:type="dxa"/>
          </w:tcPr>
          <w:p w14:paraId="09DEE98A" w14:textId="11358CA2" w:rsidR="00AC67C8" w:rsidRPr="0044390A" w:rsidRDefault="00AC67C8" w:rsidP="00F241BB">
            <w:pPr>
              <w:spacing w:line="276" w:lineRule="auto"/>
              <w:ind w:left="0" w:firstLine="0"/>
              <w:contextualSpacing/>
              <w:rPr>
                <w:rFonts w:eastAsia="Calibri" w:cs="Arial"/>
                <w:sz w:val="24"/>
                <w:szCs w:val="24"/>
              </w:rPr>
            </w:pPr>
            <w:r w:rsidRPr="0044390A">
              <w:rPr>
                <w:rFonts w:eastAsia="Calibri" w:cs="Arial"/>
                <w:sz w:val="24"/>
                <w:szCs w:val="24"/>
              </w:rPr>
              <w:t xml:space="preserve">Cllr </w:t>
            </w:r>
            <w:r>
              <w:rPr>
                <w:rFonts w:eastAsia="Calibri" w:cs="Arial"/>
                <w:sz w:val="24"/>
                <w:szCs w:val="24"/>
              </w:rPr>
              <w:t>M</w:t>
            </w:r>
            <w:r w:rsidR="00B37937">
              <w:rPr>
                <w:rFonts w:eastAsia="Calibri" w:cs="Arial"/>
                <w:sz w:val="24"/>
                <w:szCs w:val="24"/>
              </w:rPr>
              <w:t xml:space="preserve">ili Patel </w:t>
            </w:r>
          </w:p>
        </w:tc>
      </w:tr>
      <w:tr w:rsidR="00AC67C8" w:rsidRPr="00D0180C" w14:paraId="4010BFDB" w14:textId="77777777" w:rsidTr="00F241BB">
        <w:tc>
          <w:tcPr>
            <w:tcW w:w="4695" w:type="dxa"/>
          </w:tcPr>
          <w:p w14:paraId="121C32B6" w14:textId="77777777" w:rsidR="00AC67C8" w:rsidRPr="0044390A" w:rsidRDefault="00AC67C8" w:rsidP="00F241BB">
            <w:pPr>
              <w:spacing w:line="276" w:lineRule="auto"/>
              <w:ind w:left="0" w:firstLine="0"/>
              <w:contextualSpacing/>
              <w:rPr>
                <w:rFonts w:eastAsia="Calibri" w:cs="Arial"/>
                <w:sz w:val="24"/>
                <w:szCs w:val="24"/>
              </w:rPr>
            </w:pPr>
            <w:r w:rsidRPr="0044390A">
              <w:rPr>
                <w:rFonts w:eastAsia="Calibri" w:cs="Arial"/>
                <w:sz w:val="24"/>
                <w:szCs w:val="24"/>
              </w:rPr>
              <w:t xml:space="preserve">LGA’s Asylum, Migration and Refugee Task Group </w:t>
            </w:r>
          </w:p>
        </w:tc>
        <w:tc>
          <w:tcPr>
            <w:tcW w:w="4661" w:type="dxa"/>
          </w:tcPr>
          <w:p w14:paraId="5ED22CE2" w14:textId="56697A10" w:rsidR="00AC67C8" w:rsidRPr="00D0180C" w:rsidRDefault="00AC67C8" w:rsidP="00F241BB">
            <w:pPr>
              <w:spacing w:line="276" w:lineRule="auto"/>
              <w:ind w:left="0" w:firstLine="0"/>
              <w:contextualSpacing/>
              <w:rPr>
                <w:rFonts w:eastAsia="Calibri" w:cs="Arial"/>
                <w:sz w:val="24"/>
                <w:szCs w:val="24"/>
              </w:rPr>
            </w:pPr>
            <w:r w:rsidRPr="0044390A">
              <w:rPr>
                <w:rFonts w:eastAsia="Calibri" w:cs="Arial"/>
                <w:sz w:val="24"/>
                <w:szCs w:val="24"/>
              </w:rPr>
              <w:t xml:space="preserve">Cllr </w:t>
            </w:r>
            <w:r w:rsidR="00B37937">
              <w:rPr>
                <w:rFonts w:eastAsia="Calibri" w:cs="Arial"/>
                <w:sz w:val="24"/>
                <w:szCs w:val="24"/>
              </w:rPr>
              <w:t xml:space="preserve">Julie </w:t>
            </w:r>
            <w:r w:rsidRPr="0044390A">
              <w:rPr>
                <w:rFonts w:eastAsia="Calibri" w:cs="Arial"/>
                <w:sz w:val="24"/>
                <w:szCs w:val="24"/>
              </w:rPr>
              <w:t>Fallon</w:t>
            </w:r>
          </w:p>
        </w:tc>
      </w:tr>
    </w:tbl>
    <w:p w14:paraId="0B8ACD9F" w14:textId="77777777" w:rsidR="006104C7" w:rsidRPr="001632C9" w:rsidRDefault="006104C7" w:rsidP="006104C7">
      <w:pPr>
        <w:spacing w:after="0" w:line="240" w:lineRule="auto"/>
        <w:ind w:left="360" w:firstLine="0"/>
        <w:rPr>
          <w:rFonts w:ascii="ArialMT" w:eastAsiaTheme="minorEastAsia" w:hAnsi="ArialMT" w:cs="ArialMT"/>
          <w:sz w:val="24"/>
          <w:szCs w:val="24"/>
          <w:lang w:eastAsia="ja-JP"/>
        </w:rPr>
      </w:pPr>
    </w:p>
    <w:p w14:paraId="5FB33617" w14:textId="4CED6CD7" w:rsidR="006104C7" w:rsidRDefault="006104C7" w:rsidP="00A377F0">
      <w:pPr>
        <w:spacing w:after="0" w:line="240" w:lineRule="auto"/>
        <w:ind w:left="360" w:firstLine="0"/>
        <w:rPr>
          <w:rFonts w:ascii="ArialMT" w:eastAsiaTheme="minorEastAsia" w:hAnsi="ArialMT" w:cs="ArialMT"/>
          <w:sz w:val="24"/>
          <w:szCs w:val="24"/>
          <w:lang w:eastAsia="ja-JP"/>
        </w:rPr>
      </w:pPr>
      <w:r w:rsidRPr="00057D3C">
        <w:rPr>
          <w:rFonts w:ascii="ArialMT" w:eastAsiaTheme="minorEastAsia" w:hAnsi="ArialMT" w:cs="ArialMT"/>
          <w:sz w:val="24"/>
          <w:szCs w:val="24"/>
          <w:lang w:eastAsia="ja-JP"/>
        </w:rPr>
        <w:t xml:space="preserve">Members are invited to express any interest in serving on </w:t>
      </w:r>
      <w:r w:rsidR="0099424B" w:rsidRPr="00057D3C">
        <w:rPr>
          <w:rFonts w:ascii="ArialMT" w:eastAsiaTheme="minorEastAsia" w:hAnsi="ArialMT" w:cs="ArialMT"/>
          <w:sz w:val="24"/>
          <w:szCs w:val="24"/>
          <w:lang w:eastAsia="ja-JP"/>
        </w:rPr>
        <w:t>the</w:t>
      </w:r>
      <w:r w:rsidRPr="00057D3C">
        <w:rPr>
          <w:rFonts w:ascii="ArialMT" w:eastAsiaTheme="minorEastAsia" w:hAnsi="ArialMT" w:cs="ArialMT"/>
          <w:sz w:val="24"/>
          <w:szCs w:val="24"/>
          <w:lang w:eastAsia="ja-JP"/>
        </w:rPr>
        <w:t xml:space="preserve"> outside bodies</w:t>
      </w:r>
      <w:r w:rsidR="00D56704" w:rsidRPr="00057D3C">
        <w:rPr>
          <w:rFonts w:ascii="ArialMT" w:eastAsiaTheme="minorEastAsia" w:hAnsi="ArialMT" w:cs="ArialMT"/>
          <w:sz w:val="24"/>
          <w:szCs w:val="24"/>
          <w:lang w:eastAsia="ja-JP"/>
        </w:rPr>
        <w:t xml:space="preserve"> </w:t>
      </w:r>
      <w:r w:rsidRPr="00057D3C">
        <w:rPr>
          <w:rFonts w:ascii="ArialMT" w:eastAsiaTheme="minorEastAsia" w:hAnsi="ArialMT" w:cs="ArialMT"/>
          <w:sz w:val="24"/>
          <w:szCs w:val="24"/>
          <w:lang w:eastAsia="ja-JP"/>
        </w:rPr>
        <w:t>to their relevant Lead Member</w:t>
      </w:r>
      <w:r w:rsidR="0099424B" w:rsidRPr="00057D3C">
        <w:rPr>
          <w:rFonts w:ascii="ArialMT" w:eastAsiaTheme="minorEastAsia" w:hAnsi="ArialMT" w:cs="ArialMT"/>
          <w:sz w:val="24"/>
          <w:szCs w:val="24"/>
          <w:lang w:eastAsia="ja-JP"/>
        </w:rPr>
        <w:t>.</w:t>
      </w:r>
      <w:r w:rsidRPr="001632C9">
        <w:rPr>
          <w:rFonts w:ascii="ArialMT" w:eastAsiaTheme="minorEastAsia" w:hAnsi="ArialMT" w:cs="ArialMT"/>
          <w:sz w:val="24"/>
          <w:szCs w:val="24"/>
          <w:lang w:eastAsia="ja-JP"/>
        </w:rPr>
        <w:t xml:space="preserve"> </w:t>
      </w:r>
    </w:p>
    <w:p w14:paraId="4B756120" w14:textId="77777777" w:rsidR="00A377F0" w:rsidRPr="008271BD" w:rsidRDefault="00A377F0" w:rsidP="00A377F0">
      <w:pPr>
        <w:spacing w:after="0" w:line="240" w:lineRule="auto"/>
        <w:ind w:left="360" w:firstLine="0"/>
        <w:rPr>
          <w:rFonts w:cs="Arial"/>
          <w:sz w:val="24"/>
          <w:szCs w:val="24"/>
        </w:rPr>
      </w:pPr>
    </w:p>
    <w:p w14:paraId="792EF1FC" w14:textId="1937A9BD" w:rsidR="006104C7" w:rsidRDefault="006104C7" w:rsidP="006104C7">
      <w:pPr>
        <w:numPr>
          <w:ilvl w:val="0"/>
          <w:numId w:val="3"/>
        </w:numPr>
        <w:spacing w:after="0" w:line="240" w:lineRule="auto"/>
        <w:rPr>
          <w:rFonts w:cs="Arial"/>
          <w:sz w:val="24"/>
          <w:szCs w:val="24"/>
        </w:rPr>
      </w:pPr>
      <w:r w:rsidRPr="008271BD">
        <w:rPr>
          <w:rFonts w:cs="Arial"/>
          <w:sz w:val="24"/>
          <w:szCs w:val="24"/>
        </w:rPr>
        <w:t>In the event that a Board member is required to represent the LGA on an</w:t>
      </w:r>
      <w:r>
        <w:rPr>
          <w:rFonts w:cs="Arial"/>
          <w:sz w:val="24"/>
          <w:szCs w:val="24"/>
        </w:rPr>
        <w:t>y other</w:t>
      </w:r>
      <w:r w:rsidRPr="008271BD">
        <w:rPr>
          <w:rFonts w:cs="Arial"/>
          <w:sz w:val="24"/>
          <w:szCs w:val="24"/>
        </w:rPr>
        <w:t xml:space="preserve"> outside bod</w:t>
      </w:r>
      <w:r>
        <w:rPr>
          <w:rFonts w:cs="Arial"/>
          <w:sz w:val="24"/>
          <w:szCs w:val="24"/>
        </w:rPr>
        <w:t>ies</w:t>
      </w:r>
      <w:r w:rsidRPr="008271BD">
        <w:rPr>
          <w:rFonts w:cs="Arial"/>
          <w:sz w:val="24"/>
          <w:szCs w:val="24"/>
        </w:rPr>
        <w:t>, officers will liaise with lead members to ensure a nominee from the Board is identified. In these circumstances, Members appointed to represent the LGA on an outside body are asked to provide regular feedback, either through the Board meetings, or alternative mechanisms.</w:t>
      </w:r>
    </w:p>
    <w:p w14:paraId="07776F8F" w14:textId="77777777" w:rsidR="00AF4F33" w:rsidRDefault="00AF4F33" w:rsidP="00AF4F33">
      <w:pPr>
        <w:spacing w:after="0" w:line="240" w:lineRule="auto"/>
        <w:ind w:left="360" w:firstLine="0"/>
        <w:rPr>
          <w:rFonts w:cs="Arial"/>
          <w:sz w:val="24"/>
          <w:szCs w:val="24"/>
        </w:rPr>
      </w:pPr>
    </w:p>
    <w:p w14:paraId="6B02A9A2" w14:textId="0D2F2D06" w:rsidR="00AF4F33" w:rsidRDefault="00AF4F33" w:rsidP="006104C7">
      <w:pPr>
        <w:numPr>
          <w:ilvl w:val="0"/>
          <w:numId w:val="3"/>
        </w:numPr>
        <w:spacing w:after="0" w:line="240" w:lineRule="auto"/>
        <w:rPr>
          <w:rFonts w:cs="Arial"/>
          <w:sz w:val="24"/>
          <w:szCs w:val="24"/>
        </w:rPr>
      </w:pPr>
      <w:r w:rsidRPr="00AF4F33">
        <w:rPr>
          <w:rFonts w:cs="Arial"/>
          <w:sz w:val="24"/>
          <w:szCs w:val="24"/>
        </w:rPr>
        <w:t xml:space="preserve">Equalities Advocate for the Board </w:t>
      </w:r>
      <w:r>
        <w:rPr>
          <w:rFonts w:cs="Arial"/>
          <w:sz w:val="24"/>
          <w:szCs w:val="24"/>
        </w:rPr>
        <w:t xml:space="preserve">will be </w:t>
      </w:r>
      <w:r w:rsidRPr="00AF4F33">
        <w:rPr>
          <w:rFonts w:cs="Arial"/>
          <w:sz w:val="24"/>
          <w:szCs w:val="24"/>
        </w:rPr>
        <w:t>appointed by the Political Groups</w:t>
      </w:r>
      <w:r>
        <w:rPr>
          <w:rFonts w:cs="Arial"/>
          <w:sz w:val="24"/>
          <w:szCs w:val="24"/>
        </w:rPr>
        <w:t>.</w:t>
      </w:r>
    </w:p>
    <w:p w14:paraId="19064464" w14:textId="77777777" w:rsidR="006104C7" w:rsidRDefault="006104C7" w:rsidP="006104C7">
      <w:pPr>
        <w:spacing w:after="0" w:line="240" w:lineRule="auto"/>
        <w:rPr>
          <w:rFonts w:cs="Arial"/>
          <w:sz w:val="24"/>
          <w:szCs w:val="24"/>
        </w:rPr>
      </w:pPr>
    </w:p>
    <w:p w14:paraId="70BC27D9" w14:textId="77777777" w:rsidR="006104C7" w:rsidRPr="00B66284" w:rsidRDefault="006104C7" w:rsidP="006104C7">
      <w:pPr>
        <w:pStyle w:val="Heading2"/>
      </w:pPr>
      <w:r w:rsidRPr="00B66284">
        <w:t xml:space="preserve">Implications for Wales </w:t>
      </w:r>
    </w:p>
    <w:p w14:paraId="7D519AFA" w14:textId="77777777" w:rsidR="006104C7" w:rsidRPr="008E5BF1" w:rsidRDefault="006104C7" w:rsidP="006104C7">
      <w:pPr>
        <w:pStyle w:val="ListParagraph"/>
        <w:numPr>
          <w:ilvl w:val="0"/>
          <w:numId w:val="3"/>
        </w:numPr>
        <w:rPr>
          <w:rFonts w:eastAsia="Times New Roman" w:cs="Arial"/>
          <w:sz w:val="24"/>
          <w:szCs w:val="24"/>
          <w:lang w:eastAsia="en-GB"/>
        </w:rPr>
      </w:pPr>
      <w:r w:rsidRPr="008E5BF1">
        <w:rPr>
          <w:rFonts w:eastAsia="Times New Roman" w:cs="Arial"/>
          <w:sz w:val="24"/>
          <w:szCs w:val="24"/>
          <w:lang w:eastAsia="en-GB"/>
        </w:rPr>
        <w:t>None</w:t>
      </w:r>
    </w:p>
    <w:p w14:paraId="3EB35F6F" w14:textId="77777777" w:rsidR="006104C7" w:rsidRPr="00B66284" w:rsidRDefault="006104C7" w:rsidP="006104C7">
      <w:pPr>
        <w:pStyle w:val="Heading2"/>
      </w:pPr>
      <w:r w:rsidRPr="00B66284">
        <w:t xml:space="preserve">Financial Implications  </w:t>
      </w:r>
    </w:p>
    <w:p w14:paraId="0260ED7C" w14:textId="77777777" w:rsidR="006104C7" w:rsidRPr="008E5BF1" w:rsidRDefault="006104C7" w:rsidP="006104C7">
      <w:pPr>
        <w:pStyle w:val="MainText"/>
        <w:numPr>
          <w:ilvl w:val="0"/>
          <w:numId w:val="3"/>
        </w:numPr>
        <w:spacing w:line="240" w:lineRule="auto"/>
        <w:rPr>
          <w:rFonts w:ascii="Arial" w:hAnsi="Arial" w:cs="Arial"/>
          <w:sz w:val="24"/>
          <w:szCs w:val="24"/>
        </w:rPr>
      </w:pPr>
      <w:r>
        <w:t xml:space="preserve"> </w:t>
      </w:r>
      <w:r w:rsidRPr="008271BD">
        <w:rPr>
          <w:rFonts w:ascii="Arial" w:hAnsi="Arial" w:cs="Arial"/>
          <w:sz w:val="24"/>
          <w:szCs w:val="24"/>
        </w:rPr>
        <w:t>There are no substantial financial implications arising directly from this report. Reasonable travel and subsistence costs will be paid by the LGA for expenses incurred by a member appointee, whilst carrying out a representative role on an outside body on behalf of the LGA.</w:t>
      </w:r>
    </w:p>
    <w:p w14:paraId="5B835E73" w14:textId="77777777" w:rsidR="006104C7" w:rsidRPr="00B66284" w:rsidRDefault="006104C7" w:rsidP="006104C7">
      <w:pPr>
        <w:pStyle w:val="Heading2"/>
      </w:pPr>
      <w:r w:rsidRPr="00B66284">
        <w:t xml:space="preserve">Equalities implications </w:t>
      </w:r>
    </w:p>
    <w:p w14:paraId="59CB48A8" w14:textId="77777777" w:rsidR="006104C7" w:rsidRPr="00B25F0B" w:rsidRDefault="006104C7" w:rsidP="006104C7">
      <w:pPr>
        <w:pStyle w:val="ListParagraph"/>
        <w:numPr>
          <w:ilvl w:val="0"/>
          <w:numId w:val="3"/>
        </w:numPr>
        <w:rPr>
          <w:sz w:val="24"/>
          <w:szCs w:val="24"/>
        </w:rPr>
      </w:pPr>
      <w:r>
        <w:t xml:space="preserve"> </w:t>
      </w:r>
      <w:r w:rsidRPr="00B25F0B">
        <w:rPr>
          <w:sz w:val="24"/>
          <w:szCs w:val="24"/>
        </w:rPr>
        <w:t xml:space="preserve">There are no equalities implications arising from this paper. </w:t>
      </w:r>
    </w:p>
    <w:p w14:paraId="66AF2E92" w14:textId="77777777" w:rsidR="006104C7" w:rsidRPr="00B66284" w:rsidRDefault="006104C7" w:rsidP="006104C7">
      <w:pPr>
        <w:pStyle w:val="Heading2"/>
      </w:pPr>
      <w:r w:rsidRPr="00B66284">
        <w:t xml:space="preserve">Next steps </w:t>
      </w:r>
    </w:p>
    <w:p w14:paraId="6BAC82CC" w14:textId="77962835" w:rsidR="009B6F95" w:rsidRPr="00C803F3" w:rsidRDefault="006104C7" w:rsidP="005B7796">
      <w:pPr>
        <w:pStyle w:val="ListParagraph"/>
        <w:numPr>
          <w:ilvl w:val="0"/>
          <w:numId w:val="3"/>
        </w:numPr>
      </w:pPr>
      <w:r>
        <w:t xml:space="preserve"> </w:t>
      </w:r>
      <w:r w:rsidRPr="00857FD7">
        <w:rPr>
          <w:rFonts w:eastAsia="Times New Roman" w:cs="Arial"/>
          <w:sz w:val="24"/>
          <w:szCs w:val="24"/>
          <w:lang w:eastAsia="en-GB"/>
        </w:rPr>
        <w:t>Members to note the content of this report and the proceeding appendices.</w:t>
      </w:r>
      <w:bookmarkEnd w:id="0"/>
    </w:p>
    <w:sectPr w:rsidR="009B6F95" w:rsidRPr="00C803F3" w:rsidSect="00B233C5">
      <w:headerReference w:type="first" r:id="rId12"/>
      <w:footerReference w:type="first" r:id="rId13"/>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3E40" w14:textId="77777777" w:rsidR="003C6082" w:rsidRPr="00C803F3" w:rsidRDefault="003C6082" w:rsidP="00C803F3">
      <w:r>
        <w:separator/>
      </w:r>
    </w:p>
  </w:endnote>
  <w:endnote w:type="continuationSeparator" w:id="0">
    <w:p w14:paraId="18EE7534" w14:textId="77777777" w:rsidR="003C6082" w:rsidRPr="00C803F3" w:rsidRDefault="003C6082" w:rsidP="00C803F3">
      <w:r>
        <w:continuationSeparator/>
      </w:r>
    </w:p>
  </w:endnote>
  <w:endnote w:type="continuationNotice" w:id="1">
    <w:p w14:paraId="65D8D675" w14:textId="77777777" w:rsidR="003C6082" w:rsidRDefault="003C6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3479FF2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0EBE" w14:textId="77777777" w:rsidR="003C6082" w:rsidRPr="00C803F3" w:rsidRDefault="003C6082" w:rsidP="00C803F3">
      <w:r>
        <w:separator/>
      </w:r>
    </w:p>
  </w:footnote>
  <w:footnote w:type="continuationSeparator" w:id="0">
    <w:p w14:paraId="271C1A6B" w14:textId="77777777" w:rsidR="003C6082" w:rsidRPr="00C803F3" w:rsidRDefault="003C6082" w:rsidP="00C803F3">
      <w:r>
        <w:continuationSeparator/>
      </w:r>
    </w:p>
  </w:footnote>
  <w:footnote w:type="continuationNotice" w:id="1">
    <w:p w14:paraId="12DFFC11" w14:textId="77777777" w:rsidR="003C6082" w:rsidRDefault="003C6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0D412A83" w:rsidR="00B66284" w:rsidRPr="00C803F3" w:rsidRDefault="00E81670" w:rsidP="00B66284">
              <w:r>
                <w:t>Children and Young People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0-05T00:00:00Z">
              <w:dateFormat w:val="d MMMM yyyy"/>
              <w:lid w:val="en-GB"/>
              <w:storeMappedDataAs w:val="text"/>
              <w:calendar w:val="gregorian"/>
            </w:date>
          </w:sdtPr>
          <w:sdtEndPr/>
          <w:sdtContent>
            <w:p w14:paraId="14B8AAAD" w14:textId="61FFB125" w:rsidR="00B66284" w:rsidRPr="00C803F3" w:rsidRDefault="00E81670" w:rsidP="00E81670">
              <w:pPr>
                <w:ind w:left="0" w:firstLine="0"/>
              </w:pPr>
              <w:r>
                <w:t xml:space="preserve">5 October </w:t>
              </w:r>
              <w:r w:rsidR="00B66284">
                <w:t>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763B"/>
    <w:multiLevelType w:val="multilevel"/>
    <w:tmpl w:val="2A069CCA"/>
    <w:lvl w:ilvl="0">
      <w:start w:val="1"/>
      <w:numFmt w:val="lowerRoman"/>
      <w:lvlText w:val="%1."/>
      <w:lvlJc w:val="right"/>
      <w:pPr>
        <w:ind w:left="567" w:hanging="283"/>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DDE0C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083424">
    <w:abstractNumId w:val="2"/>
  </w:num>
  <w:num w:numId="2" w16cid:durableId="210727316">
    <w:abstractNumId w:val="1"/>
  </w:num>
  <w:num w:numId="3" w16cid:durableId="1204634698">
    <w:abstractNumId w:val="3"/>
  </w:num>
  <w:num w:numId="4" w16cid:durableId="95028833">
    <w:abstractNumId w:val="0"/>
  </w:num>
  <w:num w:numId="5" w16cid:durableId="1959682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57D3C"/>
    <w:rsid w:val="00071601"/>
    <w:rsid w:val="00076675"/>
    <w:rsid w:val="000D44E0"/>
    <w:rsid w:val="000F69FB"/>
    <w:rsid w:val="00133230"/>
    <w:rsid w:val="00165A58"/>
    <w:rsid w:val="00167476"/>
    <w:rsid w:val="001B36CE"/>
    <w:rsid w:val="001C4BFB"/>
    <w:rsid w:val="00206C4D"/>
    <w:rsid w:val="00232C4F"/>
    <w:rsid w:val="00245607"/>
    <w:rsid w:val="00246AF0"/>
    <w:rsid w:val="00250527"/>
    <w:rsid w:val="002539E9"/>
    <w:rsid w:val="00254347"/>
    <w:rsid w:val="00255868"/>
    <w:rsid w:val="00260F32"/>
    <w:rsid w:val="00263C29"/>
    <w:rsid w:val="00266341"/>
    <w:rsid w:val="0029592B"/>
    <w:rsid w:val="002A1523"/>
    <w:rsid w:val="002A68E9"/>
    <w:rsid w:val="002A6CED"/>
    <w:rsid w:val="00301A51"/>
    <w:rsid w:val="003219CC"/>
    <w:rsid w:val="00322663"/>
    <w:rsid w:val="0032419B"/>
    <w:rsid w:val="00354EF0"/>
    <w:rsid w:val="00356B92"/>
    <w:rsid w:val="003701B5"/>
    <w:rsid w:val="003778B2"/>
    <w:rsid w:val="003973C6"/>
    <w:rsid w:val="003A2FAD"/>
    <w:rsid w:val="003B005D"/>
    <w:rsid w:val="003B30F7"/>
    <w:rsid w:val="003C6082"/>
    <w:rsid w:val="003E6EFF"/>
    <w:rsid w:val="004036D2"/>
    <w:rsid w:val="00456748"/>
    <w:rsid w:val="00471A57"/>
    <w:rsid w:val="004970F3"/>
    <w:rsid w:val="004D55F4"/>
    <w:rsid w:val="004D6132"/>
    <w:rsid w:val="004E0225"/>
    <w:rsid w:val="004F2CB5"/>
    <w:rsid w:val="005659DF"/>
    <w:rsid w:val="00567515"/>
    <w:rsid w:val="005738C4"/>
    <w:rsid w:val="0057559D"/>
    <w:rsid w:val="005854E0"/>
    <w:rsid w:val="005B48D2"/>
    <w:rsid w:val="005B5F26"/>
    <w:rsid w:val="005B6EA2"/>
    <w:rsid w:val="005B7796"/>
    <w:rsid w:val="005E7256"/>
    <w:rsid w:val="006104C7"/>
    <w:rsid w:val="00617A5E"/>
    <w:rsid w:val="00633A84"/>
    <w:rsid w:val="00647537"/>
    <w:rsid w:val="00650884"/>
    <w:rsid w:val="00671757"/>
    <w:rsid w:val="00673532"/>
    <w:rsid w:val="006929BC"/>
    <w:rsid w:val="006C440E"/>
    <w:rsid w:val="006D7A8F"/>
    <w:rsid w:val="006E29A6"/>
    <w:rsid w:val="006E6BFC"/>
    <w:rsid w:val="006F14FD"/>
    <w:rsid w:val="00703A1A"/>
    <w:rsid w:val="00712C86"/>
    <w:rsid w:val="007440D2"/>
    <w:rsid w:val="007463A7"/>
    <w:rsid w:val="007622BA"/>
    <w:rsid w:val="0076387A"/>
    <w:rsid w:val="0078055C"/>
    <w:rsid w:val="00795C95"/>
    <w:rsid w:val="007A4A17"/>
    <w:rsid w:val="007D7B4D"/>
    <w:rsid w:val="007E1D79"/>
    <w:rsid w:val="007E372A"/>
    <w:rsid w:val="0080661C"/>
    <w:rsid w:val="00807BAC"/>
    <w:rsid w:val="0082567F"/>
    <w:rsid w:val="008317A9"/>
    <w:rsid w:val="00833314"/>
    <w:rsid w:val="008819CA"/>
    <w:rsid w:val="00891AE9"/>
    <w:rsid w:val="00897AFC"/>
    <w:rsid w:val="008A122E"/>
    <w:rsid w:val="008B3902"/>
    <w:rsid w:val="008C16DB"/>
    <w:rsid w:val="008D10DB"/>
    <w:rsid w:val="008D59B1"/>
    <w:rsid w:val="0092034D"/>
    <w:rsid w:val="009466D3"/>
    <w:rsid w:val="00983C03"/>
    <w:rsid w:val="0099424B"/>
    <w:rsid w:val="009A43ED"/>
    <w:rsid w:val="009B1AA8"/>
    <w:rsid w:val="009B54C2"/>
    <w:rsid w:val="009B6F95"/>
    <w:rsid w:val="009F0DD7"/>
    <w:rsid w:val="00A377F0"/>
    <w:rsid w:val="00A37962"/>
    <w:rsid w:val="00A568FA"/>
    <w:rsid w:val="00A63412"/>
    <w:rsid w:val="00A80CF6"/>
    <w:rsid w:val="00AA384B"/>
    <w:rsid w:val="00AA6AD4"/>
    <w:rsid w:val="00AC67C8"/>
    <w:rsid w:val="00AF2F9C"/>
    <w:rsid w:val="00AF4F33"/>
    <w:rsid w:val="00B233C5"/>
    <w:rsid w:val="00B37937"/>
    <w:rsid w:val="00B44305"/>
    <w:rsid w:val="00B66284"/>
    <w:rsid w:val="00B7726E"/>
    <w:rsid w:val="00B823BD"/>
    <w:rsid w:val="00B84F31"/>
    <w:rsid w:val="00B94A7B"/>
    <w:rsid w:val="00BC287A"/>
    <w:rsid w:val="00BC768C"/>
    <w:rsid w:val="00BE1C26"/>
    <w:rsid w:val="00BE61C2"/>
    <w:rsid w:val="00C16991"/>
    <w:rsid w:val="00C33C2A"/>
    <w:rsid w:val="00C55A9E"/>
    <w:rsid w:val="00C7596B"/>
    <w:rsid w:val="00C803F3"/>
    <w:rsid w:val="00D1100E"/>
    <w:rsid w:val="00D21174"/>
    <w:rsid w:val="00D318E4"/>
    <w:rsid w:val="00D45B4D"/>
    <w:rsid w:val="00D56704"/>
    <w:rsid w:val="00D56802"/>
    <w:rsid w:val="00D61CC8"/>
    <w:rsid w:val="00D95702"/>
    <w:rsid w:val="00DA7394"/>
    <w:rsid w:val="00DE0540"/>
    <w:rsid w:val="00DE3802"/>
    <w:rsid w:val="00DF3EAE"/>
    <w:rsid w:val="00E0591F"/>
    <w:rsid w:val="00E215D5"/>
    <w:rsid w:val="00E272FA"/>
    <w:rsid w:val="00E3785F"/>
    <w:rsid w:val="00E53595"/>
    <w:rsid w:val="00E70A2A"/>
    <w:rsid w:val="00E81670"/>
    <w:rsid w:val="00E81E1F"/>
    <w:rsid w:val="00E849D7"/>
    <w:rsid w:val="00EC10C2"/>
    <w:rsid w:val="00ED4639"/>
    <w:rsid w:val="00EF4245"/>
    <w:rsid w:val="00F070E4"/>
    <w:rsid w:val="00F25009"/>
    <w:rsid w:val="00F56CEF"/>
    <w:rsid w:val="00F83077"/>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06C4D"/>
    <w:pPr>
      <w:ind w:left="0" w:firstLine="0"/>
    </w:pPr>
    <w:rPr>
      <w:b/>
      <w:bCs/>
    </w:rPr>
  </w:style>
  <w:style w:type="character" w:customStyle="1" w:styleId="Title3Char">
    <w:name w:val="Title 3 Char"/>
    <w:basedOn w:val="DefaultParagraphFont"/>
    <w:link w:val="Title3"/>
    <w:rsid w:val="00206C4D"/>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link w:val="MainTextChar"/>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MainTextChar">
    <w:name w:val="Main Text Char"/>
    <w:link w:val="MainText"/>
    <w:locked/>
    <w:rsid w:val="007E1D79"/>
    <w:rPr>
      <w:rFonts w:ascii="Frutiger 45 Light" w:eastAsia="Times New Roman" w:hAnsi="Frutiger 45 Light" w:cs="Times New Roman"/>
      <w:szCs w:val="20"/>
      <w:lang w:eastAsia="en-GB"/>
    </w:rPr>
  </w:style>
  <w:style w:type="paragraph" w:styleId="PlainText">
    <w:name w:val="Plain Text"/>
    <w:basedOn w:val="Normal"/>
    <w:link w:val="PlainTextChar"/>
    <w:uiPriority w:val="99"/>
    <w:unhideWhenUsed/>
    <w:rsid w:val="006104C7"/>
    <w:pPr>
      <w:spacing w:after="0" w:line="240" w:lineRule="auto"/>
      <w:ind w:left="0" w:firstLine="0"/>
    </w:pPr>
    <w:rPr>
      <w:rFonts w:eastAsia="Calibri" w:cs="Consolas"/>
      <w:szCs w:val="21"/>
    </w:rPr>
  </w:style>
  <w:style w:type="character" w:customStyle="1" w:styleId="PlainTextChar">
    <w:name w:val="Plain Text Char"/>
    <w:basedOn w:val="DefaultParagraphFont"/>
    <w:link w:val="PlainText"/>
    <w:uiPriority w:val="99"/>
    <w:rsid w:val="006104C7"/>
    <w:rPr>
      <w:rFonts w:ascii="Arial" w:eastAsia="Calibri" w:hAnsi="Arial" w:cs="Consolas"/>
      <w:szCs w:val="21"/>
      <w:lang w:eastAsia="en-US"/>
    </w:rPr>
  </w:style>
  <w:style w:type="table" w:customStyle="1" w:styleId="TableGrid1">
    <w:name w:val="Table Grid1"/>
    <w:basedOn w:val="TableNormal"/>
    <w:next w:val="TableGrid"/>
    <w:uiPriority w:val="39"/>
    <w:rsid w:val="00AC67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818">
      <w:bodyDiv w:val="1"/>
      <w:marLeft w:val="0"/>
      <w:marRight w:val="0"/>
      <w:marTop w:val="0"/>
      <w:marBottom w:val="0"/>
      <w:divBdr>
        <w:top w:val="none" w:sz="0" w:space="0" w:color="auto"/>
        <w:left w:val="none" w:sz="0" w:space="0" w:color="auto"/>
        <w:bottom w:val="none" w:sz="0" w:space="0" w:color="auto"/>
        <w:right w:val="none" w:sz="0" w:space="0" w:color="auto"/>
      </w:divBdr>
    </w:div>
    <w:div w:id="99341485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lga-business-plan-2022-2025"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C03D2"/>
    <w:rsid w:val="001E0F30"/>
    <w:rsid w:val="00354EF0"/>
    <w:rsid w:val="0047172F"/>
    <w:rsid w:val="004A604E"/>
    <w:rsid w:val="007447C8"/>
    <w:rsid w:val="008351C9"/>
    <w:rsid w:val="0092034D"/>
    <w:rsid w:val="009A43ED"/>
    <w:rsid w:val="00A47E1F"/>
    <w:rsid w:val="00B329C9"/>
    <w:rsid w:val="00BD7605"/>
    <w:rsid w:val="00C35EC1"/>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7" ma:contentTypeDescription="Create a new document." ma:contentTypeScope="" ma:versionID="13b0df5ce4fae4c91aaa744f1d273c8e">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6b29160565e832a315086691f3a1943b"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
        <AccountId xsi:nil="true"/>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ADF2C6DF-3087-4F82-B000-C54F42CCB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openxmlformats.org/package/2006/metadata/core-properties"/>
    <ds:schemaRef ds:uri="http://purl.org/dc/terms/"/>
    <ds:schemaRef ds:uri="http://purl.org/dc/dcmitype/"/>
    <ds:schemaRef ds:uri="http://schemas.microsoft.com/office/2006/documentManagement/types"/>
    <ds:schemaRef ds:uri="ea1e48e1-5345-418d-83a6-2dc2747f72cd"/>
    <ds:schemaRef ds:uri="dadecd40-cd3b-4cec-a2da-884faf0413cf"/>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4</cp:revision>
  <dcterms:created xsi:type="dcterms:W3CDTF">2023-09-27T15:38:00Z</dcterms:created>
  <dcterms:modified xsi:type="dcterms:W3CDTF">2023-10-03T12:38:00Z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